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6297B" w14:textId="2431FBD0" w:rsidR="0086701D" w:rsidRDefault="0086701D" w:rsidP="0086701D">
      <w:pPr>
        <w:pStyle w:val="CRCoverPage"/>
        <w:tabs>
          <w:tab w:val="right" w:pos="9639"/>
        </w:tabs>
        <w:spacing w:after="0"/>
        <w:rPr>
          <w:b/>
          <w:i/>
          <w:sz w:val="28"/>
        </w:rPr>
      </w:pPr>
      <w:r>
        <w:rPr>
          <w:b/>
          <w:sz w:val="24"/>
        </w:rPr>
        <w:t>3GPP TSG-RAN WG4 Meeting # 115</w:t>
      </w:r>
      <w:r>
        <w:rPr>
          <w:b/>
          <w:i/>
          <w:sz w:val="28"/>
        </w:rPr>
        <w:tab/>
        <w:t>R4-25</w:t>
      </w:r>
      <w:r w:rsidR="008173B5">
        <w:rPr>
          <w:b/>
          <w:i/>
          <w:sz w:val="28"/>
          <w:lang w:eastAsia="zh-CN"/>
        </w:rPr>
        <w:t>07167</w:t>
      </w:r>
      <w:bookmarkStart w:id="0" w:name="_GoBack"/>
      <w:bookmarkEnd w:id="0"/>
    </w:p>
    <w:p w14:paraId="256227D4" w14:textId="77777777" w:rsidR="0086701D" w:rsidRDefault="0086701D" w:rsidP="0086701D">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14:paraId="508E45E5" w14:textId="77777777" w:rsidR="00A01ADF" w:rsidRPr="0086701D" w:rsidRDefault="00A01ADF" w:rsidP="00A01ADF">
      <w:pPr>
        <w:spacing w:after="120"/>
        <w:ind w:left="1985" w:hanging="1985"/>
        <w:rPr>
          <w:rFonts w:ascii="Arial" w:eastAsia="MS Mincho" w:hAnsi="Arial" w:cs="Arial"/>
          <w:b/>
          <w:sz w:val="22"/>
        </w:rPr>
      </w:pPr>
    </w:p>
    <w:p w14:paraId="3F5FBE55" w14:textId="4FD2CA9D"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E61115">
        <w:rPr>
          <w:rFonts w:ascii="Arial" w:hAnsi="Arial" w:cs="Arial"/>
          <w:b/>
          <w:sz w:val="22"/>
          <w:szCs w:val="22"/>
        </w:rPr>
        <w:t xml:space="preserve"> </w:t>
      </w:r>
      <w:r w:rsidR="00415C31">
        <w:rPr>
          <w:rFonts w:ascii="Arial" w:hAnsi="Arial" w:cs="Arial"/>
          <w:b/>
          <w:sz w:val="22"/>
          <w:szCs w:val="22"/>
          <w:lang w:eastAsia="zh-CN"/>
        </w:rPr>
        <w:t>NR-NTN HPUE 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19B5A59"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E92481">
        <w:rPr>
          <w:rFonts w:ascii="Arial" w:hAnsi="Arial" w:cs="Arial"/>
          <w:b/>
          <w:sz w:val="22"/>
          <w:szCs w:val="22"/>
        </w:rPr>
        <w:t>1</w:t>
      </w:r>
      <w:r w:rsidR="00415C31">
        <w:rPr>
          <w:rFonts w:ascii="Arial" w:hAnsi="Arial" w:cs="Arial"/>
          <w:b/>
          <w:sz w:val="22"/>
          <w:szCs w:val="22"/>
        </w:rPr>
        <w:t>0.</w:t>
      </w:r>
      <w:r w:rsidR="00DC3D90">
        <w:rPr>
          <w:rFonts w:ascii="Arial" w:hAnsi="Arial" w:cs="Arial"/>
          <w:b/>
          <w:sz w:val="22"/>
          <w:szCs w:val="22"/>
        </w:rPr>
        <w:t>3</w:t>
      </w:r>
      <w:r w:rsidR="00415C31">
        <w:rPr>
          <w:rFonts w:ascii="Arial" w:hAnsi="Arial" w:cs="Arial"/>
          <w:b/>
          <w:sz w:val="22"/>
          <w:szCs w:val="22"/>
        </w:rPr>
        <w:t>.2.1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A60325D" w14:textId="4F70AB57" w:rsidR="00E34504" w:rsidRDefault="00076746" w:rsidP="0002490B">
      <w:r>
        <w:t xml:space="preserve">In </w:t>
      </w:r>
      <w:r w:rsidR="00B45185">
        <w:rPr>
          <w:rFonts w:hint="eastAsia"/>
          <w:lang w:eastAsia="zh-CN"/>
        </w:rPr>
        <w:t>last</w:t>
      </w:r>
      <w:r w:rsidR="00B45185">
        <w:t xml:space="preserve"> RAN4 #114</w:t>
      </w:r>
      <w:r w:rsidR="0002490B">
        <w:t xml:space="preserve">bis meeting, </w:t>
      </w:r>
      <w:r w:rsidR="005F539D">
        <w:t>the WF[1] had further progressed in RF requirements for NR-NTN PC2/1.5/1</w:t>
      </w:r>
      <w:r w:rsidR="00E34504">
        <w:t>.</w:t>
      </w:r>
      <w:r w:rsidR="005F539D">
        <w:t xml:space="preserve"> And at the same time, the work split was agreed in [1].</w:t>
      </w:r>
    </w:p>
    <w:p w14:paraId="306A01C5" w14:textId="402265D1" w:rsidR="005F539D" w:rsidRDefault="005F539D" w:rsidP="0002490B">
      <w:r>
        <w:t>In this paper, we will focus on the remaining open issues for Tx requirements.</w:t>
      </w:r>
    </w:p>
    <w:p w14:paraId="1B7823D6" w14:textId="216B158E" w:rsidR="006C0AE1" w:rsidRPr="00790A07" w:rsidRDefault="00727BFD" w:rsidP="006C0AE1">
      <w:pPr>
        <w:pStyle w:val="1"/>
      </w:pPr>
      <w:r>
        <w:t>2</w:t>
      </w:r>
      <w:r w:rsidR="006C0AE1" w:rsidRPr="00790A07">
        <w:tab/>
      </w:r>
      <w:r w:rsidR="00AA7772">
        <w:t>Tx</w:t>
      </w:r>
      <w:r w:rsidR="00E34504">
        <w:t xml:space="preserve"> requirements</w:t>
      </w:r>
    </w:p>
    <w:p w14:paraId="2FDDE379" w14:textId="0FC041AC" w:rsidR="006D1465" w:rsidRDefault="006D1465" w:rsidP="006D1465">
      <w:pPr>
        <w:rPr>
          <w:b/>
          <w:u w:val="single"/>
          <w:lang w:eastAsia="zh-CN"/>
        </w:rPr>
      </w:pPr>
      <w:r>
        <w:rPr>
          <w:b/>
          <w:u w:val="single"/>
          <w:lang w:eastAsia="zh-CN"/>
        </w:rPr>
        <w:t>MPR for PC1</w:t>
      </w:r>
      <w:r>
        <w:rPr>
          <w:rFonts w:hint="eastAsia"/>
          <w:b/>
          <w:u w:val="single"/>
          <w:lang w:eastAsia="zh-CN"/>
        </w:rPr>
        <w:t>:</w:t>
      </w:r>
    </w:p>
    <w:p w14:paraId="004BEA61" w14:textId="24AA01F1" w:rsidR="000B2216" w:rsidRDefault="000B2216" w:rsidP="003611E5">
      <w:pPr>
        <w:rPr>
          <w:lang w:eastAsia="zh-CN"/>
        </w:rPr>
      </w:pPr>
      <w:r>
        <w:rPr>
          <w:rFonts w:hint="eastAsia"/>
          <w:lang w:eastAsia="zh-CN"/>
        </w:rPr>
        <w:t>I</w:t>
      </w:r>
      <w:r>
        <w:rPr>
          <w:lang w:eastAsia="zh-CN"/>
        </w:rPr>
        <w:t xml:space="preserve">n [1], the MPR for PC2 and PC1.5 were agreed together with the ACLR of these power classes. And the PC1 ACLR also reached a tentative agreement as [34] dBc after a long debate in #114bis meeting. </w:t>
      </w:r>
    </w:p>
    <w:tbl>
      <w:tblPr>
        <w:tblStyle w:val="a5"/>
        <w:tblW w:w="0" w:type="auto"/>
        <w:tblLook w:val="04A0" w:firstRow="1" w:lastRow="0" w:firstColumn="1" w:lastColumn="0" w:noHBand="0" w:noVBand="1"/>
      </w:tblPr>
      <w:tblGrid>
        <w:gridCol w:w="9629"/>
      </w:tblGrid>
      <w:tr w:rsidR="000B2216" w14:paraId="01CF9CCC" w14:textId="77777777" w:rsidTr="000B2216">
        <w:tc>
          <w:tcPr>
            <w:tcW w:w="9629" w:type="dxa"/>
          </w:tcPr>
          <w:p w14:paraId="2166BC46" w14:textId="77777777" w:rsidR="000B2216" w:rsidRPr="000B2216" w:rsidRDefault="000B2216" w:rsidP="000B2216">
            <w:pPr>
              <w:rPr>
                <w:b/>
                <w:u w:val="single"/>
                <w:lang w:eastAsia="zh-CN"/>
              </w:rPr>
            </w:pPr>
            <w:r w:rsidRPr="000B2216">
              <w:rPr>
                <w:b/>
                <w:u w:val="single"/>
                <w:lang w:eastAsia="zh-CN"/>
              </w:rPr>
              <w:t>Issue 1-7-2: PC1 ACLR</w:t>
            </w:r>
          </w:p>
          <w:p w14:paraId="7D5186B8" w14:textId="77777777" w:rsidR="000B2216" w:rsidRPr="000B2216" w:rsidRDefault="000B2216" w:rsidP="000B2216">
            <w:pPr>
              <w:rPr>
                <w:b/>
                <w:bCs/>
                <w:iCs/>
                <w:lang w:eastAsia="zh-CN"/>
              </w:rPr>
            </w:pPr>
            <w:r w:rsidRPr="000B2216">
              <w:rPr>
                <w:b/>
                <w:bCs/>
                <w:iCs/>
                <w:lang w:eastAsia="zh-CN"/>
              </w:rPr>
              <w:t>Tentative agreement:</w:t>
            </w:r>
          </w:p>
          <w:p w14:paraId="3BAA3103" w14:textId="77777777" w:rsidR="000B2216" w:rsidRPr="000B2216" w:rsidRDefault="000B2216" w:rsidP="000B2216">
            <w:pPr>
              <w:numPr>
                <w:ilvl w:val="0"/>
                <w:numId w:val="7"/>
              </w:numPr>
              <w:rPr>
                <w:lang w:eastAsia="zh-CN"/>
              </w:rPr>
            </w:pPr>
            <w:r w:rsidRPr="000B2216">
              <w:rPr>
                <w:lang w:eastAsia="zh-CN"/>
              </w:rPr>
              <w:t>PC1 ACLR is [34] dBc</w:t>
            </w:r>
          </w:p>
          <w:p w14:paraId="76B1106A" w14:textId="109208CB" w:rsidR="000B2216" w:rsidRPr="000B2216" w:rsidRDefault="000B2216" w:rsidP="003611E5">
            <w:pPr>
              <w:numPr>
                <w:ilvl w:val="1"/>
                <w:numId w:val="7"/>
              </w:numPr>
              <w:rPr>
                <w:lang w:eastAsia="zh-CN"/>
              </w:rPr>
            </w:pPr>
            <w:r w:rsidRPr="000B2216">
              <w:rPr>
                <w:lang w:eastAsia="zh-CN"/>
              </w:rPr>
              <w:t>Companies to further evaluate this, and to be confirmed in next meeting.</w:t>
            </w:r>
          </w:p>
        </w:tc>
      </w:tr>
    </w:tbl>
    <w:p w14:paraId="29193A64" w14:textId="30007436" w:rsidR="000B2216" w:rsidRDefault="000B2216" w:rsidP="003611E5">
      <w:pPr>
        <w:rPr>
          <w:lang w:eastAsia="zh-CN"/>
        </w:rPr>
      </w:pPr>
    </w:p>
    <w:p w14:paraId="1C770A85" w14:textId="3598BA82" w:rsidR="000B2216" w:rsidRDefault="000B2216" w:rsidP="003611E5">
      <w:pPr>
        <w:rPr>
          <w:lang w:eastAsia="zh-CN"/>
        </w:rPr>
      </w:pPr>
      <w:r>
        <w:rPr>
          <w:lang w:eastAsia="zh-CN"/>
        </w:rPr>
        <w:t>Also, a general principle was agreed, which is to reuse existing Tx requirements as much as possible.</w:t>
      </w:r>
    </w:p>
    <w:tbl>
      <w:tblPr>
        <w:tblStyle w:val="a5"/>
        <w:tblW w:w="0" w:type="auto"/>
        <w:tblLook w:val="04A0" w:firstRow="1" w:lastRow="0" w:firstColumn="1" w:lastColumn="0" w:noHBand="0" w:noVBand="1"/>
      </w:tblPr>
      <w:tblGrid>
        <w:gridCol w:w="9629"/>
      </w:tblGrid>
      <w:tr w:rsidR="000B2216" w14:paraId="06ACD82F" w14:textId="77777777" w:rsidTr="000B2216">
        <w:tc>
          <w:tcPr>
            <w:tcW w:w="9629" w:type="dxa"/>
          </w:tcPr>
          <w:p w14:paraId="02E4C9B5" w14:textId="77777777" w:rsidR="000B2216" w:rsidRPr="000B2216" w:rsidRDefault="000B2216" w:rsidP="000B2216">
            <w:pPr>
              <w:rPr>
                <w:b/>
                <w:u w:val="single"/>
                <w:lang w:eastAsia="zh-CN"/>
              </w:rPr>
            </w:pPr>
            <w:r w:rsidRPr="000B2216">
              <w:rPr>
                <w:b/>
                <w:u w:val="single"/>
                <w:lang w:eastAsia="zh-CN"/>
              </w:rPr>
              <w:t>Issue 1-4: General</w:t>
            </w:r>
          </w:p>
          <w:p w14:paraId="1E1ADC6E" w14:textId="77777777" w:rsidR="000B2216" w:rsidRPr="000B2216" w:rsidRDefault="000B2216" w:rsidP="000B2216">
            <w:pPr>
              <w:rPr>
                <w:b/>
                <w:bCs/>
                <w:iCs/>
                <w:lang w:eastAsia="zh-CN"/>
              </w:rPr>
            </w:pPr>
            <w:r w:rsidRPr="000B2216">
              <w:rPr>
                <w:b/>
                <w:bCs/>
                <w:iCs/>
                <w:lang w:eastAsia="zh-CN"/>
              </w:rPr>
              <w:t>Agreement:</w:t>
            </w:r>
          </w:p>
          <w:p w14:paraId="33C0CE08" w14:textId="55F8C498" w:rsidR="000B2216" w:rsidRPr="000B2216" w:rsidRDefault="000B2216" w:rsidP="003611E5">
            <w:pPr>
              <w:numPr>
                <w:ilvl w:val="0"/>
                <w:numId w:val="7"/>
              </w:numPr>
              <w:rPr>
                <w:lang w:eastAsia="zh-CN"/>
              </w:rPr>
            </w:pPr>
            <w:r w:rsidRPr="000B2216">
              <w:rPr>
                <w:lang w:eastAsia="zh-CN"/>
              </w:rPr>
              <w:t>As a baseline approach, existing Tx requirements from the TN specifications are re-used for the high-power NTN UE.</w:t>
            </w:r>
          </w:p>
        </w:tc>
      </w:tr>
    </w:tbl>
    <w:p w14:paraId="3F37DA07" w14:textId="439AEBC3" w:rsidR="000B2216" w:rsidRDefault="000B2216" w:rsidP="003611E5">
      <w:pPr>
        <w:rPr>
          <w:lang w:eastAsia="zh-CN"/>
        </w:rPr>
      </w:pPr>
    </w:p>
    <w:p w14:paraId="70A0B691" w14:textId="7BD09257" w:rsidR="009B0F13" w:rsidRDefault="003B490A" w:rsidP="009B0F13">
      <w:pPr>
        <w:rPr>
          <w:lang w:eastAsia="zh-CN"/>
        </w:rPr>
      </w:pPr>
      <w:r>
        <w:rPr>
          <w:rFonts w:hint="eastAsia"/>
          <w:lang w:eastAsia="zh-CN"/>
        </w:rPr>
        <w:t>I</w:t>
      </w:r>
      <w:r>
        <w:rPr>
          <w:lang w:eastAsia="zh-CN"/>
        </w:rPr>
        <w:t>n our last contribution [2], we proposed to re-use the existing PC1 MPR from TN specification TS 38.101-1, which was under the assumption of re-use TN PC1 ACLR as 37dBc.</w:t>
      </w:r>
      <w:r w:rsidR="009B0F13">
        <w:rPr>
          <w:lang w:eastAsia="zh-CN"/>
        </w:rPr>
        <w:t xml:space="preserve"> Given the ACLR was then agreed tentatively to be relaxed to 34dBc, the MPR potentially could be relaxed. </w:t>
      </w:r>
    </w:p>
    <w:p w14:paraId="4E7130A1" w14:textId="643D0988" w:rsidR="009B0F13" w:rsidRDefault="009B0F13" w:rsidP="009B0F13">
      <w:pPr>
        <w:rPr>
          <w:lang w:eastAsia="zh-CN"/>
        </w:rPr>
      </w:pPr>
      <w:r>
        <w:rPr>
          <w:rFonts w:hint="eastAsia"/>
          <w:lang w:eastAsia="zh-CN"/>
        </w:rPr>
        <w:t>W</w:t>
      </w:r>
      <w:r>
        <w:rPr>
          <w:lang w:eastAsia="zh-CN"/>
        </w:rPr>
        <w:t>e targeted to carry out a MPR analysis for PC1 with updated ACLR as 34dBc, but at the time of submission, we don’t have the solid results at hand.</w:t>
      </w:r>
      <w:r w:rsidR="001D60A5">
        <w:rPr>
          <w:lang w:eastAsia="zh-CN"/>
        </w:rPr>
        <w:t xml:space="preserve"> From our previous observations in [2], we believe the MPR table would be slightly relaxed, but not much from the TN PC1 MPR table. And from such observation, we would suggest to start with TN PC1 MPR table and further check with our own and other companies simulation results if update is needed.</w:t>
      </w:r>
    </w:p>
    <w:p w14:paraId="578BD74F" w14:textId="51EE2469" w:rsidR="009B0F13" w:rsidRPr="0001062D" w:rsidRDefault="001D60A5" w:rsidP="009B0F13">
      <w:pPr>
        <w:rPr>
          <w:lang w:eastAsia="zh-CN"/>
        </w:rPr>
      </w:pPr>
      <w:r w:rsidRPr="001D60A5">
        <w:rPr>
          <w:rFonts w:hint="eastAsia"/>
          <w:b/>
          <w:lang w:eastAsia="zh-CN"/>
        </w:rPr>
        <w:t>O</w:t>
      </w:r>
      <w:r w:rsidRPr="001D60A5">
        <w:rPr>
          <w:b/>
          <w:lang w:eastAsia="zh-CN"/>
        </w:rPr>
        <w:t>bservation 1</w:t>
      </w:r>
      <w:r>
        <w:rPr>
          <w:lang w:eastAsia="zh-CN"/>
        </w:rPr>
        <w:t>: For NR-NTN PC1 MPR, to use the TS 38.101-1 Table 6.2.2-4b as starting point, and to further check if update is needed</w:t>
      </w:r>
      <w:r w:rsidR="008E400D">
        <w:rPr>
          <w:lang w:eastAsia="zh-CN"/>
        </w:rPr>
        <w:t xml:space="preserve"> with agreed [34]dBc ACLR</w:t>
      </w:r>
      <w:r>
        <w:rPr>
          <w:lang w:eastAsia="zh-CN"/>
        </w:rPr>
        <w:t>.</w:t>
      </w:r>
    </w:p>
    <w:tbl>
      <w:tblPr>
        <w:tblStyle w:val="a5"/>
        <w:tblW w:w="0" w:type="auto"/>
        <w:tblLook w:val="04A0" w:firstRow="1" w:lastRow="0" w:firstColumn="1" w:lastColumn="0" w:noHBand="0" w:noVBand="1"/>
      </w:tblPr>
      <w:tblGrid>
        <w:gridCol w:w="9629"/>
      </w:tblGrid>
      <w:tr w:rsidR="001D60A5" w14:paraId="518CFC78" w14:textId="77777777" w:rsidTr="001D60A5">
        <w:tc>
          <w:tcPr>
            <w:tcW w:w="9629" w:type="dxa"/>
          </w:tcPr>
          <w:p w14:paraId="28BE7165" w14:textId="77777777" w:rsidR="001D60A5" w:rsidRPr="001D0283" w:rsidRDefault="001D60A5" w:rsidP="001D60A5">
            <w:pPr>
              <w:pStyle w:val="TH"/>
            </w:pPr>
            <w:bookmarkStart w:id="1" w:name="_Hlk117749663"/>
            <w:bookmarkStart w:id="2" w:name="_Hlk117865269"/>
            <w:r w:rsidRPr="001D0283">
              <w:lastRenderedPageBreak/>
              <w:t>Table 6.2.2-</w:t>
            </w:r>
            <w:bookmarkEnd w:id="1"/>
            <w:r w:rsidRPr="001D0283">
              <w:t xml:space="preserve">4b: </w:t>
            </w:r>
            <w:bookmarkEnd w:id="2"/>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5"/>
              <w:gridCol w:w="1559"/>
              <w:gridCol w:w="2275"/>
              <w:gridCol w:w="2548"/>
              <w:gridCol w:w="2123"/>
            </w:tblGrid>
            <w:tr w:rsidR="001D60A5" w:rsidRPr="001D0283" w14:paraId="1EFF95F6" w14:textId="77777777" w:rsidTr="00302674">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2D10F573" w14:textId="77777777" w:rsidR="001D60A5" w:rsidRPr="001D0283" w:rsidRDefault="001D60A5" w:rsidP="001D60A5">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7EA51ABC" w14:textId="77777777" w:rsidR="001D60A5" w:rsidRPr="001D0283" w:rsidRDefault="001D60A5" w:rsidP="001D60A5">
                  <w:pPr>
                    <w:pStyle w:val="TAH"/>
                  </w:pPr>
                  <w:r w:rsidRPr="001D0283">
                    <w:t>MPR</w:t>
                  </w:r>
                  <w:r>
                    <w:t xml:space="preserve"> </w:t>
                  </w:r>
                  <w:r w:rsidRPr="001D0283">
                    <w:t>(dB)</w:t>
                  </w:r>
                </w:p>
              </w:tc>
            </w:tr>
            <w:tr w:rsidR="001D60A5" w:rsidRPr="001D0283" w14:paraId="4C7EBD8A" w14:textId="77777777" w:rsidTr="00302674">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4E28B4FD" w14:textId="77777777" w:rsidR="001D60A5" w:rsidRPr="001D0283" w:rsidRDefault="001D60A5" w:rsidP="001D60A5">
                  <w:pPr>
                    <w:pStyle w:val="TAH"/>
                  </w:pPr>
                </w:p>
              </w:tc>
              <w:tc>
                <w:tcPr>
                  <w:tcW w:w="2275" w:type="dxa"/>
                  <w:tcBorders>
                    <w:top w:val="single" w:sz="4" w:space="0" w:color="auto"/>
                    <w:left w:val="single" w:sz="4" w:space="0" w:color="auto"/>
                    <w:bottom w:val="single" w:sz="4" w:space="0" w:color="auto"/>
                    <w:right w:val="single" w:sz="4" w:space="0" w:color="auto"/>
                  </w:tcBorders>
                </w:tcPr>
                <w:p w14:paraId="0AB437B6" w14:textId="77777777" w:rsidR="001D60A5" w:rsidRPr="001D0283" w:rsidRDefault="001D60A5" w:rsidP="001D60A5">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3ECA06E0" w14:textId="77777777" w:rsidR="001D60A5" w:rsidRPr="001D0283" w:rsidRDefault="001D60A5" w:rsidP="001D60A5">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67769D55" w14:textId="77777777" w:rsidR="001D60A5" w:rsidRPr="001D0283" w:rsidRDefault="001D60A5" w:rsidP="001D60A5">
                  <w:pPr>
                    <w:pStyle w:val="TAH"/>
                  </w:pPr>
                  <w:r w:rsidRPr="001D0283">
                    <w:t>Inner</w:t>
                  </w:r>
                  <w:r>
                    <w:t xml:space="preserve"> </w:t>
                  </w:r>
                  <w:r w:rsidRPr="001D0283">
                    <w:t>RB</w:t>
                  </w:r>
                  <w:r>
                    <w:t xml:space="preserve"> </w:t>
                  </w:r>
                  <w:r w:rsidRPr="001D0283">
                    <w:t>allocations</w:t>
                  </w:r>
                </w:p>
              </w:tc>
            </w:tr>
            <w:tr w:rsidR="001D60A5" w:rsidRPr="001D0283" w14:paraId="7AD0DEAF" w14:textId="77777777" w:rsidTr="00302674">
              <w:trPr>
                <w:jc w:val="center"/>
              </w:trPr>
              <w:tc>
                <w:tcPr>
                  <w:tcW w:w="1065" w:type="dxa"/>
                  <w:tcBorders>
                    <w:top w:val="single" w:sz="4" w:space="0" w:color="auto"/>
                    <w:left w:val="single" w:sz="4" w:space="0" w:color="auto"/>
                    <w:bottom w:val="nil"/>
                    <w:right w:val="single" w:sz="4" w:space="0" w:color="auto"/>
                  </w:tcBorders>
                  <w:hideMark/>
                </w:tcPr>
                <w:p w14:paraId="353A340B" w14:textId="77777777" w:rsidR="001D60A5" w:rsidRPr="001D0283" w:rsidRDefault="001D60A5" w:rsidP="001D60A5">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14EB6CD4" w14:textId="77777777" w:rsidR="001D60A5" w:rsidRPr="001D0283" w:rsidRDefault="001D60A5" w:rsidP="001D60A5">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26BACAE6" w14:textId="77777777" w:rsidR="001D60A5" w:rsidRPr="001D0283" w:rsidRDefault="001D60A5" w:rsidP="001D60A5">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670690C6" w14:textId="77777777" w:rsidR="001D60A5" w:rsidRPr="001D0283" w:rsidRDefault="001D60A5" w:rsidP="001D60A5">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01ECF71E" w14:textId="77777777" w:rsidR="001D60A5" w:rsidRPr="001D0283" w:rsidRDefault="001D60A5" w:rsidP="001D60A5">
                  <w:pPr>
                    <w:keepNext/>
                    <w:keepLines/>
                    <w:jc w:val="center"/>
                    <w:rPr>
                      <w:rFonts w:ascii="Arial" w:hAnsi="Arial" w:cs="Arial"/>
                      <w:sz w:val="18"/>
                      <w:szCs w:val="18"/>
                    </w:rPr>
                  </w:pPr>
                  <w:r w:rsidRPr="001D0283">
                    <w:rPr>
                      <w:rFonts w:ascii="Arial" w:hAnsi="Arial" w:cs="Arial"/>
                      <w:sz w:val="18"/>
                      <w:szCs w:val="18"/>
                    </w:rPr>
                    <w:t>0</w:t>
                  </w:r>
                </w:p>
              </w:tc>
            </w:tr>
            <w:tr w:rsidR="001D60A5" w:rsidRPr="001D0283" w14:paraId="7B9835FF" w14:textId="77777777" w:rsidTr="00302674">
              <w:trPr>
                <w:jc w:val="center"/>
              </w:trPr>
              <w:tc>
                <w:tcPr>
                  <w:tcW w:w="1065" w:type="dxa"/>
                  <w:tcBorders>
                    <w:top w:val="nil"/>
                    <w:left w:val="single" w:sz="4" w:space="0" w:color="auto"/>
                    <w:bottom w:val="nil"/>
                    <w:right w:val="single" w:sz="4" w:space="0" w:color="auto"/>
                  </w:tcBorders>
                </w:tcPr>
                <w:p w14:paraId="39FBE6E6"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D5D1C3" w14:textId="77777777" w:rsidR="001D60A5" w:rsidRPr="001D0283" w:rsidRDefault="001D60A5" w:rsidP="001D60A5">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18DCCEE7" w14:textId="77777777" w:rsidR="001D60A5" w:rsidRPr="001D0283" w:rsidRDefault="001D60A5" w:rsidP="001D60A5">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69FA3C12" w14:textId="77777777" w:rsidR="001D60A5" w:rsidRPr="001D0283" w:rsidRDefault="001D60A5" w:rsidP="001D60A5">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3FDF7BAB" w14:textId="77777777" w:rsidR="001D60A5" w:rsidRPr="001D0283" w:rsidRDefault="001D60A5" w:rsidP="001D60A5">
                  <w:pPr>
                    <w:keepNext/>
                    <w:keepLines/>
                    <w:jc w:val="center"/>
                    <w:rPr>
                      <w:rFonts w:ascii="Arial" w:hAnsi="Arial" w:cs="Arial"/>
                      <w:sz w:val="18"/>
                      <w:szCs w:val="18"/>
                    </w:rPr>
                  </w:pPr>
                  <w:r w:rsidRPr="001D0283">
                    <w:rPr>
                      <w:rFonts w:ascii="Arial" w:hAnsi="Arial" w:cs="Arial"/>
                      <w:sz w:val="18"/>
                      <w:szCs w:val="18"/>
                    </w:rPr>
                    <w:t>0</w:t>
                  </w:r>
                </w:p>
              </w:tc>
            </w:tr>
            <w:tr w:rsidR="001D60A5" w:rsidRPr="001D0283" w14:paraId="56DF8325" w14:textId="77777777" w:rsidTr="00302674">
              <w:trPr>
                <w:jc w:val="center"/>
              </w:trPr>
              <w:tc>
                <w:tcPr>
                  <w:tcW w:w="1065" w:type="dxa"/>
                  <w:tcBorders>
                    <w:top w:val="nil"/>
                    <w:left w:val="single" w:sz="4" w:space="0" w:color="auto"/>
                    <w:bottom w:val="nil"/>
                    <w:right w:val="single" w:sz="4" w:space="0" w:color="auto"/>
                  </w:tcBorders>
                  <w:hideMark/>
                </w:tcPr>
                <w:p w14:paraId="195C608A"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7F04D00" w14:textId="77777777" w:rsidR="001D60A5" w:rsidRPr="001D0283" w:rsidRDefault="001D60A5" w:rsidP="001D60A5">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28C6BBB0" w14:textId="77777777" w:rsidR="001D60A5" w:rsidRPr="001D0283" w:rsidRDefault="001D60A5" w:rsidP="001D60A5">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B1B1BBD" w14:textId="77777777" w:rsidR="001D60A5" w:rsidRPr="001D0283" w:rsidRDefault="001D60A5" w:rsidP="001D60A5">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0A040279" w14:textId="77777777" w:rsidR="001D60A5" w:rsidRPr="001D0283" w:rsidRDefault="001D60A5" w:rsidP="001D60A5">
                  <w:pPr>
                    <w:keepNext/>
                    <w:keepLines/>
                    <w:jc w:val="center"/>
                    <w:rPr>
                      <w:rFonts w:ascii="Arial" w:hAnsi="Arial" w:cs="Arial"/>
                      <w:sz w:val="18"/>
                      <w:szCs w:val="18"/>
                    </w:rPr>
                  </w:pPr>
                  <w:r w:rsidRPr="001D0283">
                    <w:rPr>
                      <w:rFonts w:ascii="Arial" w:hAnsi="Arial" w:cs="Arial"/>
                      <w:sz w:val="18"/>
                      <w:szCs w:val="18"/>
                    </w:rPr>
                    <w:t>0</w:t>
                  </w:r>
                </w:p>
              </w:tc>
            </w:tr>
            <w:tr w:rsidR="001D60A5" w:rsidRPr="001D0283" w14:paraId="6B922F23" w14:textId="77777777" w:rsidTr="00302674">
              <w:trPr>
                <w:jc w:val="center"/>
              </w:trPr>
              <w:tc>
                <w:tcPr>
                  <w:tcW w:w="1065" w:type="dxa"/>
                  <w:tcBorders>
                    <w:top w:val="nil"/>
                    <w:left w:val="single" w:sz="4" w:space="0" w:color="auto"/>
                    <w:bottom w:val="nil"/>
                    <w:right w:val="single" w:sz="4" w:space="0" w:color="auto"/>
                  </w:tcBorders>
                  <w:hideMark/>
                </w:tcPr>
                <w:p w14:paraId="57B6FC34"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1F647F6" w14:textId="77777777" w:rsidR="001D60A5" w:rsidRPr="001D0283" w:rsidRDefault="001D60A5" w:rsidP="001D60A5">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0335F85" w14:textId="77777777" w:rsidR="001D60A5" w:rsidRPr="001D0283" w:rsidRDefault="001D60A5" w:rsidP="001D60A5">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4DE418CE" w14:textId="77777777" w:rsidR="001D60A5" w:rsidRPr="001D0283" w:rsidRDefault="001D60A5" w:rsidP="001D60A5">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4298661D" w14:textId="77777777" w:rsidR="001D60A5" w:rsidRPr="001D0283" w:rsidRDefault="001D60A5" w:rsidP="001D60A5">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1D60A5" w:rsidRPr="001D0283" w14:paraId="7067F165" w14:textId="77777777" w:rsidTr="00302674">
              <w:trPr>
                <w:jc w:val="center"/>
              </w:trPr>
              <w:tc>
                <w:tcPr>
                  <w:tcW w:w="1065" w:type="dxa"/>
                  <w:tcBorders>
                    <w:top w:val="nil"/>
                    <w:left w:val="single" w:sz="4" w:space="0" w:color="auto"/>
                    <w:bottom w:val="nil"/>
                    <w:right w:val="single" w:sz="4" w:space="0" w:color="auto"/>
                  </w:tcBorders>
                  <w:hideMark/>
                </w:tcPr>
                <w:p w14:paraId="6227524A"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98CD566" w14:textId="77777777" w:rsidR="001D60A5" w:rsidRPr="001D0283" w:rsidRDefault="001D60A5" w:rsidP="001D60A5">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4AE36ED7" w14:textId="77777777" w:rsidR="001D60A5" w:rsidRPr="001D0283" w:rsidRDefault="001D60A5" w:rsidP="001D60A5">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21FFE35" w14:textId="77777777" w:rsidR="001D60A5" w:rsidRPr="001D0283" w:rsidRDefault="001D60A5" w:rsidP="001D60A5">
                  <w:pPr>
                    <w:pStyle w:val="TAC"/>
                  </w:pPr>
                  <w:r w:rsidRPr="001D0283">
                    <w:t>≤</w:t>
                  </w:r>
                  <w:r>
                    <w:t xml:space="preserve"> </w:t>
                  </w:r>
                  <w:r w:rsidRPr="001D0283">
                    <w:t>2.5</w:t>
                  </w:r>
                </w:p>
              </w:tc>
            </w:tr>
            <w:tr w:rsidR="001D60A5" w:rsidRPr="001D0283" w14:paraId="72EAEABE" w14:textId="77777777" w:rsidTr="00302674">
              <w:trPr>
                <w:jc w:val="center"/>
              </w:trPr>
              <w:tc>
                <w:tcPr>
                  <w:tcW w:w="1065" w:type="dxa"/>
                  <w:tcBorders>
                    <w:top w:val="nil"/>
                    <w:left w:val="single" w:sz="4" w:space="0" w:color="auto"/>
                    <w:bottom w:val="single" w:sz="4" w:space="0" w:color="auto"/>
                    <w:right w:val="single" w:sz="4" w:space="0" w:color="auto"/>
                  </w:tcBorders>
                  <w:hideMark/>
                </w:tcPr>
                <w:p w14:paraId="5EA4AE18"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B7B90A" w14:textId="77777777" w:rsidR="001D60A5" w:rsidRPr="001D0283" w:rsidRDefault="001D60A5" w:rsidP="001D60A5">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942AB2C" w14:textId="77777777" w:rsidR="001D60A5" w:rsidRPr="001D0283" w:rsidRDefault="001D60A5" w:rsidP="001D60A5">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2DAD7840" w14:textId="77777777" w:rsidR="001D60A5" w:rsidRPr="001D0283" w:rsidRDefault="001D60A5" w:rsidP="001D60A5">
                  <w:pPr>
                    <w:pStyle w:val="TAC"/>
                  </w:pPr>
                  <w:r w:rsidRPr="001D0283">
                    <w:t>≤</w:t>
                  </w:r>
                  <w:r>
                    <w:t xml:space="preserve"> </w:t>
                  </w:r>
                  <w:r w:rsidRPr="001D0283">
                    <w:t>4.5</w:t>
                  </w:r>
                </w:p>
              </w:tc>
            </w:tr>
            <w:tr w:rsidR="001D60A5" w:rsidRPr="001D0283" w14:paraId="37E9744E" w14:textId="77777777" w:rsidTr="00302674">
              <w:trPr>
                <w:jc w:val="center"/>
              </w:trPr>
              <w:tc>
                <w:tcPr>
                  <w:tcW w:w="1065" w:type="dxa"/>
                  <w:tcBorders>
                    <w:top w:val="single" w:sz="4" w:space="0" w:color="auto"/>
                    <w:left w:val="single" w:sz="4" w:space="0" w:color="auto"/>
                    <w:bottom w:val="nil"/>
                    <w:right w:val="single" w:sz="4" w:space="0" w:color="auto"/>
                  </w:tcBorders>
                  <w:hideMark/>
                </w:tcPr>
                <w:p w14:paraId="393C5D68" w14:textId="77777777" w:rsidR="001D60A5" w:rsidRPr="001D0283" w:rsidRDefault="001D60A5" w:rsidP="001D60A5">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5BD8254A" w14:textId="77777777" w:rsidR="001D60A5" w:rsidRPr="001D0283" w:rsidRDefault="001D60A5" w:rsidP="001D60A5">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0E1B5ECE" w14:textId="77777777" w:rsidR="001D60A5" w:rsidRPr="001D0283" w:rsidRDefault="001D60A5" w:rsidP="001D60A5">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4B10ACEC" w14:textId="77777777" w:rsidR="001D60A5" w:rsidRPr="001D0283" w:rsidRDefault="001D60A5" w:rsidP="001D60A5">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9C6BA64" w14:textId="77777777" w:rsidR="001D60A5" w:rsidRPr="001D0283" w:rsidRDefault="001D60A5" w:rsidP="001D60A5">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1D60A5" w:rsidRPr="001D0283" w14:paraId="0BB9BD78" w14:textId="77777777" w:rsidTr="00302674">
              <w:trPr>
                <w:jc w:val="center"/>
              </w:trPr>
              <w:tc>
                <w:tcPr>
                  <w:tcW w:w="1065" w:type="dxa"/>
                  <w:tcBorders>
                    <w:top w:val="nil"/>
                    <w:left w:val="single" w:sz="4" w:space="0" w:color="auto"/>
                    <w:bottom w:val="nil"/>
                    <w:right w:val="single" w:sz="4" w:space="0" w:color="auto"/>
                  </w:tcBorders>
                  <w:hideMark/>
                </w:tcPr>
                <w:p w14:paraId="121FB658"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5A317EC" w14:textId="77777777" w:rsidR="001D60A5" w:rsidRPr="001D0283" w:rsidRDefault="001D60A5" w:rsidP="001D60A5">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3CD99D4A" w14:textId="77777777" w:rsidR="001D60A5" w:rsidRPr="001D0283" w:rsidRDefault="001D60A5" w:rsidP="001D60A5">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0373F096" w14:textId="77777777" w:rsidR="001D60A5" w:rsidRPr="001D0283" w:rsidRDefault="001D60A5" w:rsidP="001D60A5">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11E14FA9" w14:textId="77777777" w:rsidR="001D60A5" w:rsidRPr="001D0283" w:rsidRDefault="001D60A5" w:rsidP="001D60A5">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1D60A5" w:rsidRPr="001D0283" w14:paraId="12D1C1DB" w14:textId="77777777" w:rsidTr="00302674">
              <w:trPr>
                <w:jc w:val="center"/>
              </w:trPr>
              <w:tc>
                <w:tcPr>
                  <w:tcW w:w="1065" w:type="dxa"/>
                  <w:tcBorders>
                    <w:top w:val="nil"/>
                    <w:left w:val="single" w:sz="4" w:space="0" w:color="auto"/>
                    <w:bottom w:val="nil"/>
                    <w:right w:val="single" w:sz="4" w:space="0" w:color="auto"/>
                  </w:tcBorders>
                  <w:hideMark/>
                </w:tcPr>
                <w:p w14:paraId="6FA66B79"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75FAB7" w14:textId="77777777" w:rsidR="001D60A5" w:rsidRPr="001D0283" w:rsidRDefault="001D60A5" w:rsidP="001D60A5">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F201EC3" w14:textId="77777777" w:rsidR="001D60A5" w:rsidRPr="001D0283" w:rsidRDefault="001D60A5" w:rsidP="001D60A5">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3E490857" w14:textId="77777777" w:rsidR="001D60A5" w:rsidRPr="001D0283" w:rsidRDefault="001D60A5" w:rsidP="001D60A5">
                  <w:pPr>
                    <w:pStyle w:val="TAC"/>
                  </w:pPr>
                  <w:r w:rsidRPr="001D0283">
                    <w:t>≤</w:t>
                  </w:r>
                  <w:r>
                    <w:t xml:space="preserve"> </w:t>
                  </w:r>
                  <w:r w:rsidRPr="001D0283">
                    <w:t>3.5</w:t>
                  </w:r>
                </w:p>
              </w:tc>
            </w:tr>
            <w:tr w:rsidR="001D60A5" w:rsidRPr="001D0283" w14:paraId="61579198" w14:textId="77777777" w:rsidTr="00302674">
              <w:trPr>
                <w:jc w:val="center"/>
              </w:trPr>
              <w:tc>
                <w:tcPr>
                  <w:tcW w:w="1065" w:type="dxa"/>
                  <w:tcBorders>
                    <w:top w:val="nil"/>
                    <w:left w:val="single" w:sz="4" w:space="0" w:color="auto"/>
                    <w:bottom w:val="single" w:sz="4" w:space="0" w:color="auto"/>
                    <w:right w:val="single" w:sz="4" w:space="0" w:color="auto"/>
                  </w:tcBorders>
                  <w:hideMark/>
                </w:tcPr>
                <w:p w14:paraId="1406B6A5" w14:textId="77777777" w:rsidR="001D60A5" w:rsidRPr="001D0283" w:rsidRDefault="001D60A5" w:rsidP="001D60A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0998160" w14:textId="77777777" w:rsidR="001D60A5" w:rsidRPr="001D0283" w:rsidRDefault="001D60A5" w:rsidP="001D60A5">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C052ADF" w14:textId="77777777" w:rsidR="001D60A5" w:rsidRPr="001D0283" w:rsidRDefault="001D60A5" w:rsidP="001D60A5">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6D4A9589" w14:textId="77777777" w:rsidR="001D60A5" w:rsidRPr="001D0283" w:rsidRDefault="001D60A5" w:rsidP="001D60A5">
                  <w:pPr>
                    <w:pStyle w:val="TAC"/>
                  </w:pPr>
                  <w:r w:rsidRPr="001D0283">
                    <w:t>≤</w:t>
                  </w:r>
                  <w:r>
                    <w:t xml:space="preserve"> </w:t>
                  </w:r>
                  <w:r w:rsidRPr="001D0283">
                    <w:t>6.5</w:t>
                  </w:r>
                </w:p>
              </w:tc>
            </w:tr>
            <w:tr w:rsidR="001D60A5" w:rsidRPr="001D0283" w14:paraId="4E018FB7" w14:textId="77777777" w:rsidTr="00302674">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7779528D" w14:textId="77777777" w:rsidR="001D60A5" w:rsidRPr="001D0283" w:rsidRDefault="001D60A5" w:rsidP="001D60A5">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0460DF5E" w14:textId="77777777" w:rsidR="001D60A5" w:rsidRPr="001D0283" w:rsidRDefault="001D60A5" w:rsidP="001D60A5">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365BB3E" w14:textId="77777777" w:rsidR="001D60A5" w:rsidRPr="001D0283" w:rsidRDefault="001D60A5" w:rsidP="001D60A5">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40CD05CD" w14:textId="77777777" w:rsidR="001D60A5" w:rsidRPr="001D0283" w:rsidRDefault="001D60A5" w:rsidP="001D60A5">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4645FDE" w14:textId="77777777" w:rsidR="001D60A5" w:rsidRPr="001D0283" w:rsidRDefault="001D60A5" w:rsidP="001D60A5">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69BE8BAE" w14:textId="77777777" w:rsidR="001D60A5" w:rsidRPr="001D0283" w:rsidRDefault="001D60A5" w:rsidP="001D60A5">
                  <w:pPr>
                    <w:pStyle w:val="TAN"/>
                    <w:rPr>
                      <w:lang w:eastAsia="zh-CN"/>
                    </w:rPr>
                  </w:pPr>
                  <w:r w:rsidRPr="001D0283">
                    <w:tab/>
                  </w:r>
                  <w:r w:rsidRPr="001D0283">
                    <w:rPr>
                      <w:lang w:eastAsia="zh-CN"/>
                    </w:rPr>
                    <w:t>where</w:t>
                  </w:r>
                  <w:r>
                    <w:rPr>
                      <w:lang w:eastAsia="zh-CN"/>
                    </w:rPr>
                    <w:t xml:space="preserve"> </w:t>
                  </w:r>
                  <w:r w:rsidRPr="001D0283">
                    <w:rPr>
                      <w:lang w:eastAsia="zh-CN"/>
                    </w:rPr>
                    <w:t>CEIL(x,0.5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r w:rsidRPr="001D0283">
                    <w:rPr>
                      <w:lang w:eastAsia="zh-CN"/>
                    </w:rPr>
                    <w:t>dB.</w:t>
                  </w:r>
                </w:p>
              </w:tc>
            </w:tr>
          </w:tbl>
          <w:p w14:paraId="23C82DAD" w14:textId="77777777" w:rsidR="001D60A5" w:rsidRPr="001D60A5" w:rsidRDefault="001D60A5" w:rsidP="009B0F13">
            <w:pPr>
              <w:rPr>
                <w:lang w:eastAsia="zh-CN"/>
              </w:rPr>
            </w:pPr>
          </w:p>
        </w:tc>
      </w:tr>
    </w:tbl>
    <w:p w14:paraId="5943E448" w14:textId="4912EED1" w:rsidR="001D60A5" w:rsidRDefault="001D60A5" w:rsidP="009B0F13">
      <w:pPr>
        <w:rPr>
          <w:lang w:eastAsia="zh-CN"/>
        </w:rPr>
      </w:pPr>
    </w:p>
    <w:p w14:paraId="6EC84A8C" w14:textId="77777777" w:rsidR="0001062D" w:rsidRDefault="0001062D" w:rsidP="0001062D">
      <w:pPr>
        <w:rPr>
          <w:b/>
          <w:u w:val="single"/>
          <w:lang w:eastAsia="zh-CN"/>
        </w:rPr>
      </w:pPr>
      <w:r>
        <w:rPr>
          <w:b/>
          <w:u w:val="single"/>
          <w:lang w:eastAsia="zh-CN"/>
        </w:rPr>
        <w:t>ACLR for PC1</w:t>
      </w:r>
      <w:r>
        <w:rPr>
          <w:rFonts w:hint="eastAsia"/>
          <w:b/>
          <w:u w:val="single"/>
          <w:lang w:eastAsia="zh-CN"/>
        </w:rPr>
        <w:t>:</w:t>
      </w:r>
    </w:p>
    <w:p w14:paraId="1AAE2768" w14:textId="7B34F4CA" w:rsidR="0001062D" w:rsidRDefault="0001062D" w:rsidP="0001062D">
      <w:pPr>
        <w:rPr>
          <w:lang w:eastAsia="zh-CN"/>
        </w:rPr>
      </w:pPr>
      <w:r>
        <w:rPr>
          <w:lang w:eastAsia="zh-CN"/>
        </w:rPr>
        <w:t>In our last contribution [2], we had expressed our analysis over the ACLR for PC1 considering both the co-ex study outcomes and RF feasibilities. In the end, the meeting had agreed in [1] with a tentative agreement of [34]dBc as PC1 ACLR.</w:t>
      </w:r>
    </w:p>
    <w:p w14:paraId="74C610AB" w14:textId="1A356CA3" w:rsidR="0001062D" w:rsidRDefault="0001062D" w:rsidP="0001062D">
      <w:pPr>
        <w:rPr>
          <w:lang w:eastAsia="zh-CN"/>
        </w:rPr>
      </w:pPr>
      <w:r>
        <w:rPr>
          <w:rFonts w:hint="eastAsia"/>
          <w:lang w:eastAsia="zh-CN"/>
        </w:rPr>
        <w:t>A</w:t>
      </w:r>
      <w:r>
        <w:rPr>
          <w:lang w:eastAsia="zh-CN"/>
        </w:rPr>
        <w:t>s the co-ex study was agreed to focus in Scenario 4, which actually investigated the impacts from NTN UL to TN UL, i.e. the interference in adjacent channel from NTN HPUE to TN BS in this case.</w:t>
      </w:r>
      <w:r w:rsidR="00CE5068">
        <w:rPr>
          <w:lang w:eastAsia="zh-CN"/>
        </w:rPr>
        <w:t xml:space="preserve"> Considering the ACS of TN BS assumed as 46dBc, the </w:t>
      </w:r>
      <w:r w:rsidR="002E7BBC">
        <w:rPr>
          <w:lang w:eastAsia="zh-CN"/>
        </w:rPr>
        <w:t>resulting ACIR is 33.7 dBc.</w:t>
      </w:r>
    </w:p>
    <w:tbl>
      <w:tblPr>
        <w:tblStyle w:val="a5"/>
        <w:tblW w:w="0" w:type="auto"/>
        <w:jc w:val="center"/>
        <w:tblLook w:val="04A0" w:firstRow="1" w:lastRow="0" w:firstColumn="1" w:lastColumn="0" w:noHBand="0" w:noVBand="1"/>
      </w:tblPr>
      <w:tblGrid>
        <w:gridCol w:w="1983"/>
        <w:gridCol w:w="1983"/>
        <w:gridCol w:w="1983"/>
      </w:tblGrid>
      <w:tr w:rsidR="00CE5068" w14:paraId="372A4FFD" w14:textId="77777777" w:rsidTr="00CE5068">
        <w:trPr>
          <w:trHeight w:val="410"/>
          <w:jc w:val="center"/>
        </w:trPr>
        <w:tc>
          <w:tcPr>
            <w:tcW w:w="1983" w:type="dxa"/>
          </w:tcPr>
          <w:p w14:paraId="67F2B9BC" w14:textId="29BD36DA" w:rsidR="00CE5068" w:rsidRDefault="00CE5068" w:rsidP="00CE5068">
            <w:pPr>
              <w:jc w:val="center"/>
              <w:rPr>
                <w:lang w:eastAsia="zh-CN"/>
              </w:rPr>
            </w:pPr>
            <w:r>
              <w:rPr>
                <w:lang w:eastAsia="zh-CN"/>
              </w:rPr>
              <w:t xml:space="preserve">NTN HPUE </w:t>
            </w:r>
            <w:r>
              <w:rPr>
                <w:rFonts w:hint="eastAsia"/>
                <w:lang w:eastAsia="zh-CN"/>
              </w:rPr>
              <w:t>A</w:t>
            </w:r>
            <w:r>
              <w:rPr>
                <w:lang w:eastAsia="zh-CN"/>
              </w:rPr>
              <w:t>CLR</w:t>
            </w:r>
          </w:p>
        </w:tc>
        <w:tc>
          <w:tcPr>
            <w:tcW w:w="1983" w:type="dxa"/>
          </w:tcPr>
          <w:p w14:paraId="65CC47B9" w14:textId="0EFBBE94" w:rsidR="00CE5068" w:rsidRDefault="00CE5068" w:rsidP="00CE5068">
            <w:pPr>
              <w:jc w:val="center"/>
              <w:rPr>
                <w:lang w:eastAsia="zh-CN"/>
              </w:rPr>
            </w:pPr>
            <w:r>
              <w:rPr>
                <w:lang w:eastAsia="zh-CN"/>
              </w:rPr>
              <w:t xml:space="preserve">BS </w:t>
            </w:r>
            <w:r>
              <w:rPr>
                <w:rFonts w:hint="eastAsia"/>
                <w:lang w:eastAsia="zh-CN"/>
              </w:rPr>
              <w:t>A</w:t>
            </w:r>
            <w:r>
              <w:rPr>
                <w:lang w:eastAsia="zh-CN"/>
              </w:rPr>
              <w:t>CS</w:t>
            </w:r>
          </w:p>
        </w:tc>
        <w:tc>
          <w:tcPr>
            <w:tcW w:w="1983" w:type="dxa"/>
          </w:tcPr>
          <w:p w14:paraId="68E869A8" w14:textId="53E7BC8F" w:rsidR="00CE5068" w:rsidRDefault="00CE5068" w:rsidP="00CE5068">
            <w:pPr>
              <w:jc w:val="center"/>
              <w:rPr>
                <w:lang w:eastAsia="zh-CN"/>
              </w:rPr>
            </w:pPr>
            <w:r>
              <w:rPr>
                <w:rFonts w:hint="eastAsia"/>
                <w:lang w:eastAsia="zh-CN"/>
              </w:rPr>
              <w:t>R</w:t>
            </w:r>
            <w:r>
              <w:rPr>
                <w:lang w:eastAsia="zh-CN"/>
              </w:rPr>
              <w:t>esulting ACIR</w:t>
            </w:r>
          </w:p>
        </w:tc>
      </w:tr>
      <w:tr w:rsidR="00CE5068" w14:paraId="6FA1388E" w14:textId="77777777" w:rsidTr="00CE5068">
        <w:trPr>
          <w:trHeight w:val="410"/>
          <w:jc w:val="center"/>
        </w:trPr>
        <w:tc>
          <w:tcPr>
            <w:tcW w:w="1983" w:type="dxa"/>
          </w:tcPr>
          <w:p w14:paraId="6D4B5D59" w14:textId="7D04FEF7" w:rsidR="00CE5068" w:rsidRDefault="00CE5068" w:rsidP="00CE5068">
            <w:pPr>
              <w:jc w:val="center"/>
              <w:rPr>
                <w:lang w:eastAsia="zh-CN"/>
              </w:rPr>
            </w:pPr>
            <w:r>
              <w:rPr>
                <w:rFonts w:hint="eastAsia"/>
                <w:lang w:eastAsia="zh-CN"/>
              </w:rPr>
              <w:t>3</w:t>
            </w:r>
            <w:r>
              <w:rPr>
                <w:lang w:eastAsia="zh-CN"/>
              </w:rPr>
              <w:t>4</w:t>
            </w:r>
          </w:p>
        </w:tc>
        <w:tc>
          <w:tcPr>
            <w:tcW w:w="1983" w:type="dxa"/>
          </w:tcPr>
          <w:p w14:paraId="7F490143" w14:textId="07DB0330" w:rsidR="00CE5068" w:rsidRDefault="00CE5068" w:rsidP="00CE5068">
            <w:pPr>
              <w:jc w:val="center"/>
              <w:rPr>
                <w:lang w:eastAsia="zh-CN"/>
              </w:rPr>
            </w:pPr>
            <w:r>
              <w:rPr>
                <w:rFonts w:hint="eastAsia"/>
                <w:lang w:eastAsia="zh-CN"/>
              </w:rPr>
              <w:t>4</w:t>
            </w:r>
            <w:r>
              <w:rPr>
                <w:lang w:eastAsia="zh-CN"/>
              </w:rPr>
              <w:t>6</w:t>
            </w:r>
          </w:p>
        </w:tc>
        <w:tc>
          <w:tcPr>
            <w:tcW w:w="1983" w:type="dxa"/>
          </w:tcPr>
          <w:p w14:paraId="2EC250C4" w14:textId="62CAD039" w:rsidR="00CE5068" w:rsidRDefault="00CE5068" w:rsidP="00CE5068">
            <w:pPr>
              <w:jc w:val="center"/>
              <w:rPr>
                <w:lang w:eastAsia="zh-CN"/>
              </w:rPr>
            </w:pPr>
            <w:r>
              <w:rPr>
                <w:rFonts w:hint="eastAsia"/>
                <w:lang w:eastAsia="zh-CN"/>
              </w:rPr>
              <w:t>3</w:t>
            </w:r>
            <w:r>
              <w:rPr>
                <w:lang w:eastAsia="zh-CN"/>
              </w:rPr>
              <w:t>3.7</w:t>
            </w:r>
          </w:p>
        </w:tc>
      </w:tr>
    </w:tbl>
    <w:p w14:paraId="09E48E92" w14:textId="77777777" w:rsidR="002E7BBC" w:rsidRDefault="002E7BBC" w:rsidP="0001062D">
      <w:pPr>
        <w:rPr>
          <w:lang w:eastAsia="zh-CN"/>
        </w:rPr>
      </w:pPr>
    </w:p>
    <w:p w14:paraId="2887514B" w14:textId="689F2776" w:rsidR="00CE5068" w:rsidRDefault="002E7BBC" w:rsidP="0001062D">
      <w:pPr>
        <w:rPr>
          <w:lang w:eastAsia="zh-CN"/>
        </w:rPr>
      </w:pPr>
      <w:r>
        <w:rPr>
          <w:rFonts w:hint="eastAsia"/>
          <w:lang w:eastAsia="zh-CN"/>
        </w:rPr>
        <w:t>A</w:t>
      </w:r>
      <w:r>
        <w:rPr>
          <w:lang w:eastAsia="zh-CN"/>
        </w:rPr>
        <w:t>t least from our study results, even with isolation distance as 0</w:t>
      </w:r>
      <w:r>
        <w:rPr>
          <w:rFonts w:hint="eastAsia"/>
          <w:lang w:eastAsia="zh-CN"/>
        </w:rPr>
        <w:t>k</w:t>
      </w:r>
      <w:r>
        <w:rPr>
          <w:lang w:eastAsia="zh-CN"/>
        </w:rPr>
        <w:t>m, for PC1, our results indicate a required ACIR as 30.8dBc should be sufficient to protect the TN BS uplink.</w:t>
      </w:r>
    </w:p>
    <w:p w14:paraId="3CB9CDC8" w14:textId="16FA4DC1" w:rsidR="002E7BBC" w:rsidRPr="0001062D" w:rsidRDefault="002E7BBC" w:rsidP="0001062D">
      <w:pPr>
        <w:rPr>
          <w:lang w:eastAsia="zh-CN"/>
        </w:rPr>
      </w:pPr>
      <w:r w:rsidRPr="002E7BBC">
        <w:rPr>
          <w:b/>
          <w:lang w:eastAsia="zh-CN"/>
        </w:rPr>
        <w:t>Observation 2</w:t>
      </w:r>
      <w:r>
        <w:rPr>
          <w:lang w:eastAsia="zh-CN"/>
        </w:rPr>
        <w:t>: From our study results, even without isolation distance, the 34dBc NTN HPUE ACLR provided a ACIR as 33.7 dBc, which is sufficient for adjacent channel interference protection purpose.</w:t>
      </w:r>
    </w:p>
    <w:p w14:paraId="1B56E2DD" w14:textId="4BEF56DB" w:rsidR="0001062D" w:rsidRPr="002E7BBC" w:rsidRDefault="002E7BBC" w:rsidP="0001062D">
      <w:pPr>
        <w:rPr>
          <w:b/>
          <w:lang w:eastAsia="zh-CN"/>
        </w:rPr>
      </w:pPr>
      <w:r w:rsidRPr="002E7BBC">
        <w:rPr>
          <w:rFonts w:hint="eastAsia"/>
          <w:b/>
          <w:lang w:eastAsia="zh-CN"/>
        </w:rPr>
        <w:t>P</w:t>
      </w:r>
      <w:r w:rsidRPr="002E7BBC">
        <w:rPr>
          <w:b/>
          <w:lang w:eastAsia="zh-CN"/>
        </w:rPr>
        <w:t xml:space="preserve">roposal 1: </w:t>
      </w:r>
      <w:r>
        <w:rPr>
          <w:b/>
          <w:lang w:eastAsia="zh-CN"/>
        </w:rPr>
        <w:t>To confirm the PC1 ACLR as 34dBc as a single value.</w:t>
      </w:r>
    </w:p>
    <w:p w14:paraId="7660AEF3" w14:textId="77777777" w:rsidR="0001062D" w:rsidRPr="0001062D" w:rsidRDefault="0001062D" w:rsidP="009B0F13">
      <w:pPr>
        <w:rPr>
          <w:lang w:eastAsia="zh-CN"/>
        </w:rPr>
      </w:pPr>
    </w:p>
    <w:p w14:paraId="73976BEF" w14:textId="344D7BF5" w:rsidR="0001062D" w:rsidRDefault="008B1A40" w:rsidP="0001062D">
      <w:pPr>
        <w:rPr>
          <w:b/>
          <w:u w:val="single"/>
          <w:lang w:eastAsia="zh-CN"/>
        </w:rPr>
      </w:pPr>
      <w:r>
        <w:rPr>
          <w:b/>
          <w:u w:val="single"/>
          <w:lang w:eastAsia="zh-CN"/>
        </w:rPr>
        <w:t>Configured transmitted power</w:t>
      </w:r>
      <w:r w:rsidR="0001062D">
        <w:rPr>
          <w:rFonts w:hint="eastAsia"/>
          <w:b/>
          <w:u w:val="single"/>
          <w:lang w:eastAsia="zh-CN"/>
        </w:rPr>
        <w:t>:</w:t>
      </w:r>
    </w:p>
    <w:p w14:paraId="7CC32AEF" w14:textId="762396E6" w:rsidR="00E509AE" w:rsidRDefault="008B1A40" w:rsidP="00EF3EFD">
      <w:pPr>
        <w:rPr>
          <w:lang w:eastAsia="zh-CN"/>
        </w:rPr>
      </w:pPr>
      <w:r>
        <w:rPr>
          <w:rFonts w:hint="eastAsia"/>
          <w:lang w:eastAsia="zh-CN"/>
        </w:rPr>
        <w:t>I</w:t>
      </w:r>
      <w:r>
        <w:rPr>
          <w:lang w:eastAsia="zh-CN"/>
        </w:rPr>
        <w:t>n last meeting WF[1] and [3], the power boosting</w:t>
      </w:r>
      <w:r w:rsidR="00DD704D">
        <w:rPr>
          <w:lang w:eastAsia="zh-CN"/>
        </w:rPr>
        <w:t xml:space="preserve">, </w:t>
      </w:r>
      <w:r w:rsidR="006C01BE">
        <w:rPr>
          <w:lang w:eastAsia="zh-CN"/>
        </w:rPr>
        <w:t>duty-cycle based power class back-off were discussed, but not reached consensus so far. And in the current TS 38.101-5, the configured transmitted power of UE simply refers to the TS 38.101-1, which includes many components that not yet supported by NTN.</w:t>
      </w:r>
    </w:p>
    <w:p w14:paraId="4E60DCEB" w14:textId="0E014D1C" w:rsidR="006C01BE" w:rsidRDefault="006C01BE" w:rsidP="00EF3EFD">
      <w:pPr>
        <w:rPr>
          <w:lang w:eastAsia="zh-CN"/>
        </w:rPr>
      </w:pPr>
      <w:r>
        <w:rPr>
          <w:lang w:eastAsia="zh-CN"/>
        </w:rPr>
        <w:t>The wording of TS 38.101-5 in this section is shown below:</w:t>
      </w:r>
    </w:p>
    <w:tbl>
      <w:tblPr>
        <w:tblStyle w:val="a5"/>
        <w:tblW w:w="0" w:type="auto"/>
        <w:tblLook w:val="04A0" w:firstRow="1" w:lastRow="0" w:firstColumn="1" w:lastColumn="0" w:noHBand="0" w:noVBand="1"/>
      </w:tblPr>
      <w:tblGrid>
        <w:gridCol w:w="9629"/>
      </w:tblGrid>
      <w:tr w:rsidR="006C01BE" w14:paraId="1915D89C" w14:textId="77777777" w:rsidTr="006C01BE">
        <w:tc>
          <w:tcPr>
            <w:tcW w:w="9629" w:type="dxa"/>
          </w:tcPr>
          <w:p w14:paraId="764304B0" w14:textId="77777777" w:rsidR="006C01BE" w:rsidRPr="006C01BE" w:rsidRDefault="006C01BE" w:rsidP="006C01BE">
            <w:pPr>
              <w:rPr>
                <w:lang w:eastAsia="zh-CN"/>
              </w:rPr>
            </w:pPr>
            <w:bookmarkStart w:id="3" w:name="_Toc161753858"/>
            <w:bookmarkStart w:id="4" w:name="_Toc161754479"/>
            <w:bookmarkStart w:id="5" w:name="_Toc163202052"/>
            <w:bookmarkStart w:id="6" w:name="_Toc169888314"/>
            <w:bookmarkStart w:id="7" w:name="_Toc171551503"/>
            <w:bookmarkStart w:id="8" w:name="_Toc176775225"/>
            <w:bookmarkStart w:id="9" w:name="_Toc187243820"/>
            <w:bookmarkStart w:id="10" w:name="_Toc193201369"/>
            <w:r w:rsidRPr="006C01BE">
              <w:rPr>
                <w:lang w:eastAsia="zh-CN"/>
              </w:rPr>
              <w:t>6.2.4</w:t>
            </w:r>
            <w:r w:rsidRPr="006C01BE">
              <w:rPr>
                <w:lang w:eastAsia="zh-CN"/>
              </w:rPr>
              <w:tab/>
              <w:t>Configured transmitted power</w:t>
            </w:r>
            <w:bookmarkEnd w:id="3"/>
            <w:bookmarkEnd w:id="4"/>
            <w:bookmarkEnd w:id="5"/>
            <w:bookmarkEnd w:id="6"/>
            <w:bookmarkEnd w:id="7"/>
            <w:bookmarkEnd w:id="8"/>
            <w:bookmarkEnd w:id="9"/>
            <w:bookmarkEnd w:id="10"/>
          </w:p>
          <w:p w14:paraId="2347EB2D" w14:textId="144F643B" w:rsidR="006C01BE" w:rsidRPr="006C01BE" w:rsidRDefault="006C01BE" w:rsidP="00EF3EFD">
            <w:pPr>
              <w:rPr>
                <w:lang w:eastAsia="zh-CN"/>
              </w:rPr>
            </w:pPr>
            <w:r w:rsidRPr="006C01BE">
              <w:rPr>
                <w:lang w:eastAsia="zh-CN"/>
              </w:rPr>
              <w:lastRenderedPageBreak/>
              <w:t>The requirements for configured transmitted power defined in subclause 6.2.4 of 3GPP TS 38.101-1 [5] clause 6.2.4 shall apply to NTN satellite UE.</w:t>
            </w:r>
          </w:p>
        </w:tc>
      </w:tr>
    </w:tbl>
    <w:p w14:paraId="7F888005" w14:textId="77777777" w:rsidR="006C01BE" w:rsidRDefault="006C01BE" w:rsidP="00EF3EFD">
      <w:pPr>
        <w:rPr>
          <w:lang w:eastAsia="zh-CN"/>
        </w:rPr>
      </w:pPr>
    </w:p>
    <w:p w14:paraId="186813CB" w14:textId="0125E348" w:rsidR="006C01BE" w:rsidRDefault="006C01BE" w:rsidP="00EF3EFD">
      <w:pPr>
        <w:rPr>
          <w:lang w:eastAsia="zh-CN"/>
        </w:rPr>
      </w:pPr>
      <w:r>
        <w:rPr>
          <w:lang w:eastAsia="zh-CN"/>
        </w:rPr>
        <w:t>And the equations in section 6.2.4 of TS 38.101-1 is shown below:</w:t>
      </w:r>
    </w:p>
    <w:tbl>
      <w:tblPr>
        <w:tblStyle w:val="a5"/>
        <w:tblW w:w="0" w:type="auto"/>
        <w:tblLook w:val="04A0" w:firstRow="1" w:lastRow="0" w:firstColumn="1" w:lastColumn="0" w:noHBand="0" w:noVBand="1"/>
      </w:tblPr>
      <w:tblGrid>
        <w:gridCol w:w="9629"/>
      </w:tblGrid>
      <w:tr w:rsidR="006C01BE" w14:paraId="07C7F07E" w14:textId="77777777" w:rsidTr="006C01BE">
        <w:tc>
          <w:tcPr>
            <w:tcW w:w="9629" w:type="dxa"/>
          </w:tcPr>
          <w:p w14:paraId="4E60B10F" w14:textId="30BE2202" w:rsidR="006C01BE" w:rsidRPr="006C01BE" w:rsidRDefault="006C01BE" w:rsidP="006C01BE">
            <w:pPr>
              <w:pStyle w:val="EQ"/>
              <w:rPr>
                <w:rFonts w:eastAsiaTheme="minorEastAsia"/>
                <w:noProof w:val="0"/>
                <w:lang w:eastAsia="zh-CN"/>
              </w:rPr>
            </w:pPr>
          </w:p>
          <w:p w14:paraId="1C61D85C" w14:textId="44C4D65E" w:rsidR="006C01BE" w:rsidRPr="001D0283" w:rsidRDefault="006C01BE" w:rsidP="006C01BE">
            <w:pPr>
              <w:pStyle w:val="EQ"/>
              <w:jc w:val="center"/>
              <w:rPr>
                <w:noProof w:val="0"/>
                <w:lang w:eastAsia="zh-CN"/>
              </w:rPr>
            </w:pPr>
            <w:r w:rsidRPr="001D0283">
              <w:rPr>
                <w:noProof w:val="0"/>
                <w:lang w:eastAsia="zh-CN"/>
              </w:rPr>
              <w:t>P</w:t>
            </w:r>
            <w:r w:rsidRPr="001D0283">
              <w:rPr>
                <w:noProof w:val="0"/>
                <w:vertAlign w:val="subscript"/>
                <w:lang w:eastAsia="zh-CN"/>
              </w:rPr>
              <w:t>CMAX_L,f,c</w:t>
            </w:r>
            <w:r w:rsidRPr="001D0283">
              <w:rPr>
                <w:noProof w:val="0"/>
                <w:lang w:eastAsia="zh-CN"/>
              </w:rPr>
              <w:t xml:space="preserve"> ≤  P</w:t>
            </w:r>
            <w:r w:rsidRPr="001D0283">
              <w:rPr>
                <w:noProof w:val="0"/>
                <w:vertAlign w:val="subscript"/>
                <w:lang w:eastAsia="zh-CN"/>
              </w:rPr>
              <w:t>CMAX,f,c</w:t>
            </w:r>
            <w:r w:rsidRPr="001D0283">
              <w:rPr>
                <w:noProof w:val="0"/>
                <w:lang w:eastAsia="zh-CN"/>
              </w:rPr>
              <w:t xml:space="preserve">  ≤  P</w:t>
            </w:r>
            <w:r w:rsidRPr="001D0283">
              <w:rPr>
                <w:noProof w:val="0"/>
                <w:vertAlign w:val="subscript"/>
                <w:lang w:eastAsia="zh-CN"/>
              </w:rPr>
              <w:t>CMAX_H,f,c</w:t>
            </w:r>
            <w:r w:rsidRPr="001D0283">
              <w:rPr>
                <w:noProof w:val="0"/>
                <w:lang w:eastAsia="zh-CN"/>
              </w:rPr>
              <w:t xml:space="preserve"> with</w:t>
            </w:r>
          </w:p>
          <w:p w14:paraId="70B5F8F1" w14:textId="77777777" w:rsidR="006C01BE" w:rsidRPr="001D0283" w:rsidRDefault="006C01BE" w:rsidP="006C01BE">
            <w:pPr>
              <w:pStyle w:val="EQ"/>
              <w:jc w:val="center"/>
              <w:rPr>
                <w:noProof w:val="0"/>
                <w:lang w:eastAsia="zh-CN"/>
              </w:rPr>
            </w:pPr>
            <w:r w:rsidRPr="001D0283">
              <w:rPr>
                <w:noProof w:val="0"/>
                <w:lang w:eastAsia="zh-CN"/>
              </w:rPr>
              <w:tab/>
              <w:t>P</w:t>
            </w:r>
            <w:r w:rsidRPr="001D0283">
              <w:rPr>
                <w:noProof w:val="0"/>
                <w:vertAlign w:val="subscript"/>
                <w:lang w:eastAsia="zh-CN"/>
              </w:rPr>
              <w:t>CMAX_L,f,c</w:t>
            </w:r>
            <w:r w:rsidRPr="001D0283">
              <w:rPr>
                <w:noProof w:val="0"/>
                <w:lang w:eastAsia="zh-CN"/>
              </w:rPr>
              <w:t xml:space="preserve"> = MIN {P</w:t>
            </w:r>
            <w:r w:rsidRPr="001D0283">
              <w:rPr>
                <w:noProof w:val="0"/>
                <w:vertAlign w:val="subscript"/>
                <w:lang w:eastAsia="zh-CN"/>
              </w:rPr>
              <w:t>EMAX,c</w:t>
            </w:r>
            <w:r w:rsidRPr="001D0283">
              <w:rPr>
                <w:noProof w:val="0"/>
                <w:lang w:eastAsia="zh-CN"/>
              </w:rPr>
              <w:t>– ∆T</w:t>
            </w:r>
            <w:r w:rsidRPr="001D0283">
              <w:rPr>
                <w:noProof w:val="0"/>
                <w:vertAlign w:val="subscript"/>
                <w:lang w:eastAsia="zh-CN"/>
              </w:rPr>
              <w:t>C,c</w:t>
            </w:r>
            <w:r w:rsidRPr="001D0283">
              <w:rPr>
                <w:noProof w:val="0"/>
                <w:lang w:eastAsia="zh-CN"/>
              </w:rPr>
              <w:t>,  (P</w:t>
            </w:r>
            <w:r w:rsidRPr="001D0283">
              <w:rPr>
                <w:noProof w:val="0"/>
                <w:vertAlign w:val="subscript"/>
                <w:lang w:eastAsia="zh-CN"/>
              </w:rPr>
              <w:t>PowerClass</w:t>
            </w:r>
            <w:r w:rsidRPr="001D0283">
              <w:rPr>
                <w:noProof w:val="0"/>
                <w:lang w:eastAsia="zh-CN"/>
              </w:rPr>
              <w:t xml:space="preserve"> – ΔP</w:t>
            </w:r>
            <w:r w:rsidRPr="001D0283">
              <w:rPr>
                <w:noProof w:val="0"/>
                <w:vertAlign w:val="subscript"/>
                <w:lang w:eastAsia="zh-CN"/>
              </w:rPr>
              <w:t>PowerClass</w:t>
            </w:r>
            <w:r w:rsidRPr="001D0283">
              <w:rPr>
                <w:noProof w:val="0"/>
              </w:rPr>
              <w:t xml:space="preserve"> + ΔP</w:t>
            </w:r>
            <w:r w:rsidRPr="001D0283">
              <w:rPr>
                <w:noProof w:val="0"/>
                <w:vertAlign w:val="subscript"/>
              </w:rPr>
              <w:t>PowerBoost</w:t>
            </w:r>
            <w:r w:rsidRPr="001D0283">
              <w:rPr>
                <w:noProof w:val="0"/>
                <w:lang w:eastAsia="zh-CN"/>
              </w:rPr>
              <w:t>) – MAX(MAX(MPR</w:t>
            </w:r>
            <w:r w:rsidRPr="001D0283">
              <w:rPr>
                <w:noProof w:val="0"/>
                <w:vertAlign w:val="subscript"/>
                <w:lang w:eastAsia="zh-CN"/>
              </w:rPr>
              <w:t>c</w:t>
            </w:r>
            <w:r w:rsidRPr="001D0283">
              <w:rPr>
                <w:noProof w:val="0"/>
                <w:lang w:eastAsia="zh-CN"/>
              </w:rPr>
              <w:t>+∆MPR</w:t>
            </w:r>
            <w:r w:rsidRPr="001D0283">
              <w:rPr>
                <w:noProof w:val="0"/>
                <w:vertAlign w:val="subscript"/>
                <w:lang w:eastAsia="zh-CN"/>
              </w:rPr>
              <w:t>c</w:t>
            </w:r>
            <w:r w:rsidRPr="001D0283">
              <w:rPr>
                <w:noProof w:val="0"/>
                <w:lang w:eastAsia="zh-CN"/>
              </w:rPr>
              <w:t>, A-MPR</w:t>
            </w:r>
            <w:r w:rsidRPr="001D0283">
              <w:rPr>
                <w:noProof w:val="0"/>
                <w:vertAlign w:val="subscript"/>
                <w:lang w:eastAsia="zh-CN"/>
              </w:rPr>
              <w:t>c</w:t>
            </w:r>
            <w:r w:rsidRPr="001D0283">
              <w:rPr>
                <w:noProof w:val="0"/>
                <w:lang w:eastAsia="zh-CN"/>
              </w:rPr>
              <w:t>)+ ΔT</w:t>
            </w:r>
            <w:r w:rsidRPr="001D0283">
              <w:rPr>
                <w:noProof w:val="0"/>
                <w:vertAlign w:val="subscript"/>
                <w:lang w:eastAsia="zh-CN"/>
              </w:rPr>
              <w:t>IB,c</w:t>
            </w:r>
            <w:r w:rsidRPr="001D0283">
              <w:rPr>
                <w:noProof w:val="0"/>
                <w:lang w:eastAsia="zh-CN"/>
              </w:rPr>
              <w:t xml:space="preserve"> + ∆T</w:t>
            </w:r>
            <w:r w:rsidRPr="001D0283">
              <w:rPr>
                <w:noProof w:val="0"/>
                <w:vertAlign w:val="subscript"/>
                <w:lang w:eastAsia="zh-CN"/>
              </w:rPr>
              <w:t xml:space="preserve">C,c </w:t>
            </w:r>
            <w:r w:rsidRPr="001D0283">
              <w:rPr>
                <w:noProof w:val="0"/>
                <w:lang w:eastAsia="zh-CN"/>
              </w:rPr>
              <w:t>+</w:t>
            </w:r>
            <w:r w:rsidRPr="001D0283">
              <w:rPr>
                <w:noProof w:val="0"/>
                <w:vertAlign w:val="subscript"/>
                <w:lang w:eastAsia="zh-CN"/>
              </w:rPr>
              <w:t xml:space="preserve"> </w:t>
            </w:r>
            <w:r w:rsidRPr="001D0283">
              <w:rPr>
                <w:noProof w:val="0"/>
              </w:rPr>
              <w:t>∆T</w:t>
            </w:r>
            <w:r w:rsidRPr="001D0283">
              <w:rPr>
                <w:noProof w:val="0"/>
                <w:vertAlign w:val="subscript"/>
                <w:lang w:eastAsia="zh-CN"/>
              </w:rPr>
              <w:t>RxSRS</w:t>
            </w:r>
            <w:r w:rsidRPr="001D0283">
              <w:rPr>
                <w:noProof w:val="0"/>
                <w:lang w:eastAsia="zh-CN"/>
              </w:rPr>
              <w:t>, P-MPR</w:t>
            </w:r>
            <w:r w:rsidRPr="001D0283">
              <w:rPr>
                <w:noProof w:val="0"/>
                <w:vertAlign w:val="subscript"/>
                <w:lang w:eastAsia="zh-CN"/>
              </w:rPr>
              <w:t>c</w:t>
            </w:r>
            <w:r w:rsidRPr="001D0283">
              <w:rPr>
                <w:noProof w:val="0"/>
                <w:lang w:eastAsia="zh-CN"/>
              </w:rPr>
              <w:t>) }</w:t>
            </w:r>
          </w:p>
          <w:p w14:paraId="4B228EAA" w14:textId="04B99F0C" w:rsidR="006C01BE" w:rsidRPr="006C01BE" w:rsidRDefault="006C01BE" w:rsidP="006C01BE">
            <w:pPr>
              <w:pStyle w:val="EQ"/>
              <w:jc w:val="center"/>
              <w:rPr>
                <w:noProof w:val="0"/>
                <w:lang w:eastAsia="zh-CN"/>
              </w:rPr>
            </w:pPr>
            <w:r w:rsidRPr="001D0283">
              <w:rPr>
                <w:noProof w:val="0"/>
                <w:lang w:eastAsia="zh-CN"/>
              </w:rPr>
              <w:t>P</w:t>
            </w:r>
            <w:r w:rsidRPr="001D0283">
              <w:rPr>
                <w:noProof w:val="0"/>
                <w:vertAlign w:val="subscript"/>
                <w:lang w:eastAsia="zh-CN"/>
              </w:rPr>
              <w:t>CMAX_H,f,c</w:t>
            </w:r>
            <w:r w:rsidRPr="001D0283">
              <w:rPr>
                <w:noProof w:val="0"/>
                <w:lang w:eastAsia="zh-CN"/>
              </w:rPr>
              <w:t xml:space="preserve"> = MIN {P</w:t>
            </w:r>
            <w:r w:rsidRPr="001D0283">
              <w:rPr>
                <w:noProof w:val="0"/>
                <w:vertAlign w:val="subscript"/>
                <w:lang w:eastAsia="zh-CN"/>
              </w:rPr>
              <w:t>EMAX,c</w:t>
            </w:r>
            <w:r w:rsidRPr="001D0283">
              <w:rPr>
                <w:noProof w:val="0"/>
                <w:lang w:eastAsia="zh-CN"/>
              </w:rPr>
              <w:t>,  P</w:t>
            </w:r>
            <w:r w:rsidRPr="001D0283">
              <w:rPr>
                <w:noProof w:val="0"/>
                <w:vertAlign w:val="subscript"/>
                <w:lang w:eastAsia="zh-CN"/>
              </w:rPr>
              <w:t>PowerClass</w:t>
            </w:r>
            <w:r w:rsidRPr="001D0283">
              <w:rPr>
                <w:noProof w:val="0"/>
                <w:lang w:eastAsia="zh-CN"/>
              </w:rPr>
              <w:t xml:space="preserve"> – ΔP</w:t>
            </w:r>
            <w:r w:rsidRPr="001D0283">
              <w:rPr>
                <w:noProof w:val="0"/>
                <w:vertAlign w:val="subscript"/>
                <w:lang w:eastAsia="zh-CN"/>
              </w:rPr>
              <w:t>PowerClass</w:t>
            </w:r>
            <w:r w:rsidRPr="001D0283">
              <w:rPr>
                <w:noProof w:val="0"/>
                <w:lang w:eastAsia="zh-CN"/>
              </w:rPr>
              <w:t xml:space="preserve"> </w:t>
            </w:r>
            <w:r w:rsidRPr="001D0283">
              <w:rPr>
                <w:noProof w:val="0"/>
              </w:rPr>
              <w:t>+ ΔP</w:t>
            </w:r>
            <w:r w:rsidRPr="001D0283">
              <w:rPr>
                <w:noProof w:val="0"/>
                <w:vertAlign w:val="subscript"/>
              </w:rPr>
              <w:t>PowerBoost</w:t>
            </w:r>
            <w:r w:rsidRPr="001D0283">
              <w:rPr>
                <w:noProof w:val="0"/>
                <w:lang w:eastAsia="zh-CN"/>
              </w:rPr>
              <w:t>}</w:t>
            </w:r>
          </w:p>
        </w:tc>
      </w:tr>
    </w:tbl>
    <w:p w14:paraId="138047C2" w14:textId="258CF289" w:rsidR="00E509AE" w:rsidRDefault="00E509AE" w:rsidP="00EF3EFD">
      <w:pPr>
        <w:rPr>
          <w:lang w:eastAsia="zh-CN"/>
        </w:rPr>
      </w:pPr>
    </w:p>
    <w:p w14:paraId="2B414026" w14:textId="1E5F7E41" w:rsidR="006C01BE" w:rsidRDefault="00FB372C" w:rsidP="00EF3EFD">
      <w:pPr>
        <w:rPr>
          <w:lang w:eastAsia="zh-CN"/>
        </w:rPr>
      </w:pPr>
      <w:r>
        <w:rPr>
          <w:lang w:eastAsia="zh-CN"/>
        </w:rPr>
        <w:t>To simply re-use the existing wording can be a simple way, however it will create ambiguities that the NTN UE already supports power boost, power class fall-back, etc. Moreover, some components like P_powerclass, MPR and A-MPR should also mapped to the 38.101-5 other than 38.101-1.</w:t>
      </w:r>
    </w:p>
    <w:p w14:paraId="507B4207" w14:textId="2E9307CA" w:rsidR="00FB372C" w:rsidRDefault="00FB372C" w:rsidP="00EF3EFD">
      <w:pPr>
        <w:rPr>
          <w:lang w:eastAsia="zh-CN"/>
        </w:rPr>
      </w:pPr>
      <w:r w:rsidRPr="00931E49">
        <w:rPr>
          <w:b/>
          <w:lang w:eastAsia="zh-CN"/>
        </w:rPr>
        <w:t>Observation 3</w:t>
      </w:r>
      <w:r>
        <w:rPr>
          <w:lang w:eastAsia="zh-CN"/>
        </w:rPr>
        <w:t xml:space="preserve">: The configured tx power in TS 38.101-5 simply refer to TS 38.101-1 would create ambiguities and confusion that NTN UE has agreed or been introduced with same features as TN UE, especially considering at least the power boosting, CA, power class back off, </w:t>
      </w:r>
      <w:r w:rsidR="00931E49">
        <w:rPr>
          <w:lang w:eastAsia="zh-CN"/>
        </w:rPr>
        <w:t>etc., were actually not yet supported by NTN UE.</w:t>
      </w:r>
    </w:p>
    <w:p w14:paraId="599EA786" w14:textId="1A96184F" w:rsidR="00931E49" w:rsidRDefault="00931E49" w:rsidP="00EF3EFD">
      <w:pPr>
        <w:rPr>
          <w:lang w:eastAsia="zh-CN"/>
        </w:rPr>
      </w:pPr>
      <w:r w:rsidRPr="00931E49">
        <w:rPr>
          <w:b/>
          <w:lang w:eastAsia="zh-CN"/>
        </w:rPr>
        <w:t>Observation 4</w:t>
      </w:r>
      <w:r>
        <w:rPr>
          <w:lang w:eastAsia="zh-CN"/>
        </w:rPr>
        <w:t>: The components, like MPR, AMPR, P_powerclass, etc., should be refer to the sub-clauses in TS 38.101-5 other than TS 38.101-1. This was not clear in the existing specification text.</w:t>
      </w:r>
    </w:p>
    <w:p w14:paraId="18F38E83" w14:textId="6FDD9D64" w:rsidR="00931E49" w:rsidRDefault="00931E49" w:rsidP="00EF3EFD">
      <w:pPr>
        <w:rPr>
          <w:lang w:eastAsia="zh-CN"/>
        </w:rPr>
      </w:pPr>
      <w:r>
        <w:rPr>
          <w:lang w:eastAsia="zh-CN"/>
        </w:rPr>
        <w:t>To be crystal clear of what was expected from the NTN UE, including HPUE, in this release of the specifications, we think it’s better to at least remo</w:t>
      </w:r>
      <w:r w:rsidR="00850AA2">
        <w:rPr>
          <w:lang w:eastAsia="zh-CN"/>
        </w:rPr>
        <w:t>ve the un-relevant parts of the equation as in TS 38.101-1 for now as a starting point, and if some similar or new component can be agreed, it can be added to the equation later.</w:t>
      </w:r>
    </w:p>
    <w:p w14:paraId="516FE6A6" w14:textId="5E9E31CD" w:rsidR="00850AA2" w:rsidRPr="00CE4412" w:rsidRDefault="00850AA2" w:rsidP="00EF3EFD">
      <w:pPr>
        <w:rPr>
          <w:b/>
          <w:lang w:eastAsia="zh-CN"/>
        </w:rPr>
      </w:pPr>
      <w:r w:rsidRPr="00CE4412">
        <w:rPr>
          <w:b/>
          <w:lang w:eastAsia="zh-CN"/>
        </w:rPr>
        <w:t xml:space="preserve">Proposal 2: To capture the similar equations from TS 38.101-1 to TS 38.101-5, other than simply referring to TS 38.101-1. And, </w:t>
      </w:r>
    </w:p>
    <w:p w14:paraId="23EBF426" w14:textId="4883141A" w:rsidR="00850AA2" w:rsidRPr="00CE4412" w:rsidRDefault="00850AA2" w:rsidP="00850AA2">
      <w:pPr>
        <w:rPr>
          <w:b/>
        </w:rPr>
      </w:pPr>
      <w:r w:rsidRPr="00CE4412">
        <w:rPr>
          <w:b/>
          <w:lang w:eastAsia="zh-CN"/>
        </w:rPr>
        <w:t>-</w:t>
      </w:r>
      <w:r w:rsidRPr="00CE4412">
        <w:rPr>
          <w:b/>
        </w:rPr>
        <w:t xml:space="preserve"> To remove the ∆TC,c, ΔPPowerClass, ΔPPowerBoost, ∆TIB,c from the equation;</w:t>
      </w:r>
    </w:p>
    <w:p w14:paraId="0A0673E7" w14:textId="7E10F7A4" w:rsidR="00850AA2" w:rsidRPr="00CE4412" w:rsidRDefault="00850AA2" w:rsidP="00850AA2">
      <w:pPr>
        <w:rPr>
          <w:b/>
        </w:rPr>
      </w:pPr>
      <w:r w:rsidRPr="00CE4412">
        <w:rPr>
          <w:b/>
        </w:rPr>
        <w:t>- To clarify the P</w:t>
      </w:r>
      <w:r w:rsidRPr="00CE4412">
        <w:rPr>
          <w:b/>
          <w:vertAlign w:val="subscript"/>
        </w:rPr>
        <w:t xml:space="preserve">PowerClass, </w:t>
      </w:r>
      <w:r w:rsidRPr="00CE4412">
        <w:rPr>
          <w:b/>
        </w:rPr>
        <w:t>MPR</w:t>
      </w:r>
      <w:r w:rsidRPr="00CE4412">
        <w:rPr>
          <w:b/>
          <w:vertAlign w:val="subscript"/>
        </w:rPr>
        <w:t>c</w:t>
      </w:r>
      <w:r w:rsidRPr="00CE4412">
        <w:rPr>
          <w:b/>
        </w:rPr>
        <w:t xml:space="preserve"> and A-MPR</w:t>
      </w:r>
      <w:r w:rsidRPr="00CE4412">
        <w:rPr>
          <w:b/>
          <w:vertAlign w:val="subscript"/>
        </w:rPr>
        <w:t>c</w:t>
      </w:r>
      <w:r w:rsidRPr="00CE4412">
        <w:rPr>
          <w:b/>
        </w:rPr>
        <w:t xml:space="preserve"> refers to the corresponding section in TS 38.101-5</w:t>
      </w:r>
      <w:r w:rsidR="00CE4412" w:rsidRPr="00CE4412">
        <w:rPr>
          <w:b/>
        </w:rPr>
        <w:t>.</w:t>
      </w:r>
    </w:p>
    <w:p w14:paraId="758EB2E1" w14:textId="77777777" w:rsidR="006C01BE" w:rsidRPr="006A06FC" w:rsidRDefault="006C01BE" w:rsidP="00EF3EFD">
      <w:pPr>
        <w:rPr>
          <w:lang w:eastAsia="zh-CN"/>
        </w:rPr>
      </w:pPr>
    </w:p>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282648D0" w14:textId="110CC8FC" w:rsidR="00C33382" w:rsidRPr="009F1422" w:rsidRDefault="00C33382" w:rsidP="00C33382">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views on</w:t>
      </w:r>
      <w:r w:rsidR="0065420E">
        <w:rPr>
          <w:lang w:val="sv-SE" w:eastAsia="zh-CN"/>
        </w:rPr>
        <w:t xml:space="preserve"> </w:t>
      </w:r>
      <w:r w:rsidR="006E4C1E">
        <w:rPr>
          <w:lang w:val="sv-SE" w:eastAsia="zh-CN"/>
        </w:rPr>
        <w:t>NR-NTN HPUE Tx requirements</w:t>
      </w:r>
      <w:r w:rsidR="009F1422" w:rsidRPr="009F1422">
        <w:rPr>
          <w:lang w:val="sv-SE" w:eastAsia="zh-CN"/>
        </w:rPr>
        <w:t>:</w:t>
      </w:r>
    </w:p>
    <w:p w14:paraId="133743A0" w14:textId="77777777" w:rsidR="00F94D3D" w:rsidRPr="0001062D" w:rsidRDefault="00F94D3D" w:rsidP="00F94D3D">
      <w:pPr>
        <w:rPr>
          <w:lang w:eastAsia="zh-CN"/>
        </w:rPr>
      </w:pPr>
      <w:r w:rsidRPr="001D60A5">
        <w:rPr>
          <w:rFonts w:hint="eastAsia"/>
          <w:b/>
          <w:lang w:eastAsia="zh-CN"/>
        </w:rPr>
        <w:t>O</w:t>
      </w:r>
      <w:r w:rsidRPr="001D60A5">
        <w:rPr>
          <w:b/>
          <w:lang w:eastAsia="zh-CN"/>
        </w:rPr>
        <w:t>bservation 1</w:t>
      </w:r>
      <w:r>
        <w:rPr>
          <w:lang w:eastAsia="zh-CN"/>
        </w:rPr>
        <w:t>: For NR-NTN PC1 MPR, to use the TS 38.101-1 Table 6.2.2-4b as starting point, and to further check if update is needed with agreed [34]dBc ACLR.</w:t>
      </w:r>
    </w:p>
    <w:p w14:paraId="5F2238CC" w14:textId="77777777" w:rsidR="00F94D3D" w:rsidRPr="0001062D" w:rsidRDefault="00F94D3D" w:rsidP="00F94D3D">
      <w:pPr>
        <w:rPr>
          <w:lang w:eastAsia="zh-CN"/>
        </w:rPr>
      </w:pPr>
      <w:r w:rsidRPr="002E7BBC">
        <w:rPr>
          <w:b/>
          <w:lang w:eastAsia="zh-CN"/>
        </w:rPr>
        <w:t>Observation 2</w:t>
      </w:r>
      <w:r>
        <w:rPr>
          <w:lang w:eastAsia="zh-CN"/>
        </w:rPr>
        <w:t>: From our study results, even without isolation distance, the 34dBc NTN HPUE ACLR provided a ACIR as 33.7 dBc, which is sufficient for adjacent channel interference protection purpose.</w:t>
      </w:r>
    </w:p>
    <w:p w14:paraId="3EE9E37E" w14:textId="77777777" w:rsidR="00F94D3D" w:rsidRPr="002E7BBC" w:rsidRDefault="00F94D3D" w:rsidP="00F94D3D">
      <w:pPr>
        <w:rPr>
          <w:b/>
          <w:lang w:eastAsia="zh-CN"/>
        </w:rPr>
      </w:pPr>
      <w:r w:rsidRPr="002E7BBC">
        <w:rPr>
          <w:rFonts w:hint="eastAsia"/>
          <w:b/>
          <w:lang w:eastAsia="zh-CN"/>
        </w:rPr>
        <w:t>P</w:t>
      </w:r>
      <w:r w:rsidRPr="002E7BBC">
        <w:rPr>
          <w:b/>
          <w:lang w:eastAsia="zh-CN"/>
        </w:rPr>
        <w:t xml:space="preserve">roposal 1: </w:t>
      </w:r>
      <w:r>
        <w:rPr>
          <w:b/>
          <w:lang w:eastAsia="zh-CN"/>
        </w:rPr>
        <w:t>To confirm the PC1 ACLR as 34dBc as a single value.</w:t>
      </w:r>
    </w:p>
    <w:p w14:paraId="438BB705" w14:textId="77777777" w:rsidR="00CE4412" w:rsidRDefault="00CE4412" w:rsidP="00CE4412">
      <w:pPr>
        <w:rPr>
          <w:lang w:eastAsia="zh-CN"/>
        </w:rPr>
      </w:pPr>
      <w:r w:rsidRPr="00931E49">
        <w:rPr>
          <w:b/>
          <w:lang w:eastAsia="zh-CN"/>
        </w:rPr>
        <w:t>Observation 3</w:t>
      </w:r>
      <w:r>
        <w:rPr>
          <w:lang w:eastAsia="zh-CN"/>
        </w:rPr>
        <w:t>: The configured tx power in TS 38.101-5 simply refer to TS 38.101-1 would create ambiguities and confusion that NTN UE has agreed or been introduced with same features as TN UE, especially considering at least the power boosting, CA, power class back off, etc., were actually not yet supported by NTN UE.</w:t>
      </w:r>
    </w:p>
    <w:p w14:paraId="61F91B8C" w14:textId="77777777" w:rsidR="00CE4412" w:rsidRDefault="00CE4412" w:rsidP="00CE4412">
      <w:pPr>
        <w:rPr>
          <w:lang w:eastAsia="zh-CN"/>
        </w:rPr>
      </w:pPr>
      <w:r w:rsidRPr="00931E49">
        <w:rPr>
          <w:b/>
          <w:lang w:eastAsia="zh-CN"/>
        </w:rPr>
        <w:t>Observation 4</w:t>
      </w:r>
      <w:r>
        <w:rPr>
          <w:lang w:eastAsia="zh-CN"/>
        </w:rPr>
        <w:t>: The components, like MPR, AMPR, P_powerclass, etc., should be refer to the sub-clauses in TS 38.101-5 other than TS 38.101-1. This was not clear in the existing specification text.</w:t>
      </w:r>
    </w:p>
    <w:p w14:paraId="5ECB29CD" w14:textId="77777777" w:rsidR="00CE4412" w:rsidRPr="00CE4412" w:rsidRDefault="00CE4412" w:rsidP="00CE4412">
      <w:pPr>
        <w:rPr>
          <w:b/>
          <w:lang w:eastAsia="zh-CN"/>
        </w:rPr>
      </w:pPr>
      <w:r w:rsidRPr="00CE4412">
        <w:rPr>
          <w:b/>
          <w:lang w:eastAsia="zh-CN"/>
        </w:rPr>
        <w:t xml:space="preserve">Proposal 2: To capture the similar equations from TS 38.101-1 to TS 38.101-5, other than simply referring to TS 38.101-1. And, </w:t>
      </w:r>
    </w:p>
    <w:p w14:paraId="330F8001" w14:textId="77777777" w:rsidR="00CE4412" w:rsidRPr="00CE4412" w:rsidRDefault="00CE4412" w:rsidP="00CE4412">
      <w:pPr>
        <w:rPr>
          <w:b/>
        </w:rPr>
      </w:pPr>
      <w:r w:rsidRPr="00CE4412">
        <w:rPr>
          <w:b/>
          <w:lang w:eastAsia="zh-CN"/>
        </w:rPr>
        <w:t>-</w:t>
      </w:r>
      <w:r w:rsidRPr="00CE4412">
        <w:rPr>
          <w:b/>
        </w:rPr>
        <w:t xml:space="preserve"> To remove the ∆TC,c, ΔPPowerClass, ΔPPowerBoost, ∆TIB,c from the equation;</w:t>
      </w:r>
    </w:p>
    <w:p w14:paraId="54EF047C" w14:textId="003567C3" w:rsidR="0021061A" w:rsidRPr="00CE4412" w:rsidRDefault="00CE4412" w:rsidP="0021061A">
      <w:pPr>
        <w:rPr>
          <w:b/>
        </w:rPr>
      </w:pPr>
      <w:r w:rsidRPr="00CE4412">
        <w:rPr>
          <w:b/>
        </w:rPr>
        <w:t>- To clarify the P</w:t>
      </w:r>
      <w:r w:rsidRPr="00CE4412">
        <w:rPr>
          <w:b/>
          <w:vertAlign w:val="subscript"/>
        </w:rPr>
        <w:t xml:space="preserve">PowerClass, </w:t>
      </w:r>
      <w:r w:rsidRPr="00CE4412">
        <w:rPr>
          <w:b/>
        </w:rPr>
        <w:t>MPR</w:t>
      </w:r>
      <w:r w:rsidRPr="00CE4412">
        <w:rPr>
          <w:b/>
          <w:vertAlign w:val="subscript"/>
        </w:rPr>
        <w:t>c</w:t>
      </w:r>
      <w:r w:rsidRPr="00CE4412">
        <w:rPr>
          <w:b/>
        </w:rPr>
        <w:t xml:space="preserve"> and A-MPR</w:t>
      </w:r>
      <w:r w:rsidRPr="00CE4412">
        <w:rPr>
          <w:b/>
          <w:vertAlign w:val="subscript"/>
        </w:rPr>
        <w:t>c</w:t>
      </w:r>
      <w:r w:rsidRPr="00CE4412">
        <w:rPr>
          <w:b/>
        </w:rPr>
        <w:t xml:space="preserve"> refers to the corresponding section in TS 38.101-5.</w:t>
      </w:r>
    </w:p>
    <w:p w14:paraId="15C90359" w14:textId="5ECC85AE" w:rsidR="009B1101" w:rsidRPr="0042663F" w:rsidRDefault="00615191" w:rsidP="009B1101">
      <w:pPr>
        <w:pStyle w:val="1"/>
        <w:jc w:val="both"/>
        <w:rPr>
          <w:lang w:val="en-US"/>
        </w:rPr>
      </w:pPr>
      <w:r>
        <w:rPr>
          <w:lang w:val="en-US" w:eastAsia="zh-CN"/>
        </w:rPr>
        <w:lastRenderedPageBreak/>
        <w:t>4</w:t>
      </w:r>
      <w:r w:rsidR="009B1101">
        <w:rPr>
          <w:lang w:val="en-US"/>
        </w:rPr>
        <w:tab/>
      </w:r>
      <w:r w:rsidR="009B1101" w:rsidRPr="0042663F">
        <w:rPr>
          <w:lang w:val="en-US"/>
        </w:rPr>
        <w:t>Reference</w:t>
      </w:r>
    </w:p>
    <w:p w14:paraId="6370EBB6" w14:textId="582417D3" w:rsidR="00534556" w:rsidRDefault="002B404F" w:rsidP="005F539D">
      <w:pPr>
        <w:rPr>
          <w:lang w:val="sv-SE" w:eastAsia="zh-CN"/>
        </w:rPr>
      </w:pPr>
      <w:r>
        <w:rPr>
          <w:lang w:val="sv-SE" w:eastAsia="zh-CN"/>
        </w:rPr>
        <w:t xml:space="preserve">[1] </w:t>
      </w:r>
      <w:r w:rsidR="005F539D">
        <w:rPr>
          <w:lang w:val="sv-SE" w:eastAsia="zh-CN"/>
        </w:rPr>
        <w:t xml:space="preserve">R4-2505113, </w:t>
      </w:r>
      <w:r w:rsidR="005F539D" w:rsidRPr="005F539D">
        <w:rPr>
          <w:lang w:val="sv-SE" w:eastAsia="zh-CN"/>
        </w:rPr>
        <w:t>WF on HPUE RF requirements for NR-NTN</w:t>
      </w:r>
      <w:r w:rsidR="005F539D">
        <w:rPr>
          <w:lang w:val="sv-SE" w:eastAsia="zh-CN"/>
        </w:rPr>
        <w:t>, Samsung</w:t>
      </w:r>
    </w:p>
    <w:p w14:paraId="7BB2CFAB" w14:textId="687775B1" w:rsidR="003B490A" w:rsidRDefault="003B490A" w:rsidP="005F539D">
      <w:pPr>
        <w:rPr>
          <w:lang w:val="sv-SE" w:eastAsia="zh-CN"/>
        </w:rPr>
      </w:pPr>
      <w:r>
        <w:rPr>
          <w:lang w:val="sv-SE" w:eastAsia="zh-CN"/>
        </w:rPr>
        <w:t>[2] R4-2504333, Discussion on NR-NTN HPUE Tx requirements, Samsung</w:t>
      </w:r>
    </w:p>
    <w:p w14:paraId="03CD9F85" w14:textId="77777777" w:rsidR="00E353BC" w:rsidRPr="000B3968" w:rsidRDefault="00DD704D" w:rsidP="00E353BC">
      <w:pPr>
        <w:rPr>
          <w:lang w:val="sv-SE" w:eastAsia="zh-CN"/>
        </w:rPr>
      </w:pPr>
      <w:r>
        <w:rPr>
          <w:rFonts w:hint="eastAsia"/>
          <w:lang w:val="sv-SE" w:eastAsia="zh-CN"/>
        </w:rPr>
        <w:t>[</w:t>
      </w:r>
      <w:r>
        <w:rPr>
          <w:lang w:val="sv-SE" w:eastAsia="zh-CN"/>
        </w:rPr>
        <w:t>3</w:t>
      </w:r>
      <w:r>
        <w:rPr>
          <w:rFonts w:hint="eastAsia"/>
          <w:lang w:val="sv-SE" w:eastAsia="zh-CN"/>
        </w:rPr>
        <w:t>]</w:t>
      </w:r>
      <w:r>
        <w:rPr>
          <w:lang w:val="sv-SE" w:eastAsia="zh-CN"/>
        </w:rPr>
        <w:t xml:space="preserve"> </w:t>
      </w:r>
      <w:r w:rsidR="00E353BC">
        <w:rPr>
          <w:lang w:val="sv-SE" w:eastAsia="zh-CN"/>
        </w:rPr>
        <w:t>R4-2505114, WF on HPUE RF requirement for IoT-NTN, vivo</w:t>
      </w:r>
    </w:p>
    <w:p w14:paraId="37BA148C" w14:textId="57982B9A" w:rsidR="006F19B4" w:rsidRPr="00E353BC" w:rsidRDefault="006F19B4" w:rsidP="00EF3EFD">
      <w:pPr>
        <w:rPr>
          <w:lang w:val="sv-SE" w:eastAsia="zh-CN"/>
        </w:rPr>
      </w:pPr>
    </w:p>
    <w:sectPr w:rsidR="006F19B4" w:rsidRPr="00E353BC"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4EF27" w14:textId="77777777" w:rsidR="00764090" w:rsidRDefault="00764090" w:rsidP="006165E1">
      <w:pPr>
        <w:spacing w:after="0"/>
      </w:pPr>
      <w:r>
        <w:separator/>
      </w:r>
    </w:p>
  </w:endnote>
  <w:endnote w:type="continuationSeparator" w:id="0">
    <w:p w14:paraId="107E5BF5" w14:textId="77777777" w:rsidR="00764090" w:rsidRDefault="00764090"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3C4C5" w14:textId="77777777" w:rsidR="00764090" w:rsidRDefault="00764090" w:rsidP="006165E1">
      <w:pPr>
        <w:spacing w:after="0"/>
      </w:pPr>
      <w:r>
        <w:separator/>
      </w:r>
    </w:p>
  </w:footnote>
  <w:footnote w:type="continuationSeparator" w:id="0">
    <w:p w14:paraId="20C6AA13" w14:textId="77777777" w:rsidR="00764090" w:rsidRDefault="00764090"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C0788"/>
    <w:multiLevelType w:val="hybridMultilevel"/>
    <w:tmpl w:val="2DE0568C"/>
    <w:lvl w:ilvl="0" w:tplc="62CC97F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5F4E32"/>
    <w:multiLevelType w:val="hybridMultilevel"/>
    <w:tmpl w:val="EFBCACD0"/>
    <w:lvl w:ilvl="0" w:tplc="7CE6EB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D41F1A"/>
    <w:multiLevelType w:val="hybridMultilevel"/>
    <w:tmpl w:val="7AAA6418"/>
    <w:lvl w:ilvl="0" w:tplc="F6E8E12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513D99"/>
    <w:multiLevelType w:val="hybridMultilevel"/>
    <w:tmpl w:val="A4A6028A"/>
    <w:lvl w:ilvl="0" w:tplc="071074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8"/>
  </w:num>
  <w:num w:numId="6">
    <w:abstractNumId w:val="7"/>
  </w:num>
  <w:num w:numId="7">
    <w:abstractNumId w:val="0"/>
  </w:num>
  <w:num w:numId="8">
    <w:abstractNumId w:val="5"/>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0831"/>
    <w:rsid w:val="0000190A"/>
    <w:rsid w:val="0000457E"/>
    <w:rsid w:val="00005B6D"/>
    <w:rsid w:val="00005C3B"/>
    <w:rsid w:val="0001062D"/>
    <w:rsid w:val="000114F7"/>
    <w:rsid w:val="000126BE"/>
    <w:rsid w:val="0002490B"/>
    <w:rsid w:val="00025AE6"/>
    <w:rsid w:val="00031F62"/>
    <w:rsid w:val="0003403D"/>
    <w:rsid w:val="0003540B"/>
    <w:rsid w:val="000364B7"/>
    <w:rsid w:val="000376CE"/>
    <w:rsid w:val="000414A7"/>
    <w:rsid w:val="000461DB"/>
    <w:rsid w:val="0005528D"/>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5CF"/>
    <w:rsid w:val="000A2D5A"/>
    <w:rsid w:val="000A62F0"/>
    <w:rsid w:val="000A66B6"/>
    <w:rsid w:val="000B0F0F"/>
    <w:rsid w:val="000B2216"/>
    <w:rsid w:val="000B3968"/>
    <w:rsid w:val="000B39D7"/>
    <w:rsid w:val="000B500E"/>
    <w:rsid w:val="000C162D"/>
    <w:rsid w:val="000C5504"/>
    <w:rsid w:val="000D2169"/>
    <w:rsid w:val="000E7E6F"/>
    <w:rsid w:val="000F0F24"/>
    <w:rsid w:val="001019D0"/>
    <w:rsid w:val="001045CF"/>
    <w:rsid w:val="00105520"/>
    <w:rsid w:val="00111A49"/>
    <w:rsid w:val="00111B5C"/>
    <w:rsid w:val="00113700"/>
    <w:rsid w:val="001157B3"/>
    <w:rsid w:val="0011768D"/>
    <w:rsid w:val="00117B0A"/>
    <w:rsid w:val="00121402"/>
    <w:rsid w:val="00125501"/>
    <w:rsid w:val="001334EC"/>
    <w:rsid w:val="00137303"/>
    <w:rsid w:val="00140F48"/>
    <w:rsid w:val="00145AA9"/>
    <w:rsid w:val="001469E5"/>
    <w:rsid w:val="00167EEB"/>
    <w:rsid w:val="00170A1E"/>
    <w:rsid w:val="00182256"/>
    <w:rsid w:val="00182F5C"/>
    <w:rsid w:val="001852D3"/>
    <w:rsid w:val="00195353"/>
    <w:rsid w:val="001A3FB5"/>
    <w:rsid w:val="001B593C"/>
    <w:rsid w:val="001B6EBE"/>
    <w:rsid w:val="001C1FE2"/>
    <w:rsid w:val="001C2C3B"/>
    <w:rsid w:val="001D12C7"/>
    <w:rsid w:val="001D1AB7"/>
    <w:rsid w:val="001D1B8E"/>
    <w:rsid w:val="001D1C53"/>
    <w:rsid w:val="001D28D3"/>
    <w:rsid w:val="001D60A5"/>
    <w:rsid w:val="001D759D"/>
    <w:rsid w:val="001E2428"/>
    <w:rsid w:val="001F11C7"/>
    <w:rsid w:val="001F62FC"/>
    <w:rsid w:val="002014D0"/>
    <w:rsid w:val="0021061A"/>
    <w:rsid w:val="00213C59"/>
    <w:rsid w:val="00216843"/>
    <w:rsid w:val="00230191"/>
    <w:rsid w:val="00231CC1"/>
    <w:rsid w:val="00236C4A"/>
    <w:rsid w:val="002441DC"/>
    <w:rsid w:val="002458C8"/>
    <w:rsid w:val="00245A6E"/>
    <w:rsid w:val="002472D9"/>
    <w:rsid w:val="0024736F"/>
    <w:rsid w:val="002523E5"/>
    <w:rsid w:val="00253F79"/>
    <w:rsid w:val="0025747D"/>
    <w:rsid w:val="00265E0B"/>
    <w:rsid w:val="0026687D"/>
    <w:rsid w:val="0026693D"/>
    <w:rsid w:val="002673D3"/>
    <w:rsid w:val="0027793E"/>
    <w:rsid w:val="00280C3B"/>
    <w:rsid w:val="00283DA2"/>
    <w:rsid w:val="0028586C"/>
    <w:rsid w:val="00285F5F"/>
    <w:rsid w:val="0029681D"/>
    <w:rsid w:val="00297370"/>
    <w:rsid w:val="002A4E5D"/>
    <w:rsid w:val="002B2A9B"/>
    <w:rsid w:val="002B2DCA"/>
    <w:rsid w:val="002B35A3"/>
    <w:rsid w:val="002B3F19"/>
    <w:rsid w:val="002B404F"/>
    <w:rsid w:val="002B4A4E"/>
    <w:rsid w:val="002B4C2A"/>
    <w:rsid w:val="002C528E"/>
    <w:rsid w:val="002C78DC"/>
    <w:rsid w:val="002C7B77"/>
    <w:rsid w:val="002D2A0C"/>
    <w:rsid w:val="002D7346"/>
    <w:rsid w:val="002E2852"/>
    <w:rsid w:val="002E4648"/>
    <w:rsid w:val="002E7932"/>
    <w:rsid w:val="002E7BBC"/>
    <w:rsid w:val="002F20AB"/>
    <w:rsid w:val="002F2585"/>
    <w:rsid w:val="002F40A7"/>
    <w:rsid w:val="002F4438"/>
    <w:rsid w:val="002F44EF"/>
    <w:rsid w:val="002F6239"/>
    <w:rsid w:val="00300E16"/>
    <w:rsid w:val="0030508F"/>
    <w:rsid w:val="0030663C"/>
    <w:rsid w:val="00310587"/>
    <w:rsid w:val="0031248D"/>
    <w:rsid w:val="0031672C"/>
    <w:rsid w:val="003168C7"/>
    <w:rsid w:val="00325A14"/>
    <w:rsid w:val="00331FAE"/>
    <w:rsid w:val="0033218E"/>
    <w:rsid w:val="0033581C"/>
    <w:rsid w:val="00351D1D"/>
    <w:rsid w:val="00356FF3"/>
    <w:rsid w:val="003611E5"/>
    <w:rsid w:val="0036171D"/>
    <w:rsid w:val="00363CD0"/>
    <w:rsid w:val="00366B81"/>
    <w:rsid w:val="003676AB"/>
    <w:rsid w:val="003813E5"/>
    <w:rsid w:val="00383A21"/>
    <w:rsid w:val="003847C0"/>
    <w:rsid w:val="00386DF4"/>
    <w:rsid w:val="00387B65"/>
    <w:rsid w:val="00393D9C"/>
    <w:rsid w:val="003A2C1B"/>
    <w:rsid w:val="003A39AE"/>
    <w:rsid w:val="003B1928"/>
    <w:rsid w:val="003B2BFF"/>
    <w:rsid w:val="003B2C64"/>
    <w:rsid w:val="003B46EC"/>
    <w:rsid w:val="003B490A"/>
    <w:rsid w:val="003C15F9"/>
    <w:rsid w:val="003C40AC"/>
    <w:rsid w:val="003C6A2A"/>
    <w:rsid w:val="003D04FF"/>
    <w:rsid w:val="003D1CCF"/>
    <w:rsid w:val="003D3250"/>
    <w:rsid w:val="003D7DDE"/>
    <w:rsid w:val="003E018C"/>
    <w:rsid w:val="003E23C3"/>
    <w:rsid w:val="003E2F2D"/>
    <w:rsid w:val="003F3C93"/>
    <w:rsid w:val="004021D1"/>
    <w:rsid w:val="0040614C"/>
    <w:rsid w:val="00406D22"/>
    <w:rsid w:val="00406F86"/>
    <w:rsid w:val="00412E23"/>
    <w:rsid w:val="004137CD"/>
    <w:rsid w:val="00415C31"/>
    <w:rsid w:val="0042293C"/>
    <w:rsid w:val="004249FC"/>
    <w:rsid w:val="00424BF4"/>
    <w:rsid w:val="004267D5"/>
    <w:rsid w:val="0042751A"/>
    <w:rsid w:val="00435458"/>
    <w:rsid w:val="004418D4"/>
    <w:rsid w:val="00441E1D"/>
    <w:rsid w:val="0045285B"/>
    <w:rsid w:val="00452AC3"/>
    <w:rsid w:val="00457292"/>
    <w:rsid w:val="0045780A"/>
    <w:rsid w:val="00457ACF"/>
    <w:rsid w:val="00457F45"/>
    <w:rsid w:val="004607F5"/>
    <w:rsid w:val="00460C43"/>
    <w:rsid w:val="0046573E"/>
    <w:rsid w:val="00465F0C"/>
    <w:rsid w:val="00472F60"/>
    <w:rsid w:val="0047375E"/>
    <w:rsid w:val="00474FCF"/>
    <w:rsid w:val="00481350"/>
    <w:rsid w:val="00485404"/>
    <w:rsid w:val="0049313B"/>
    <w:rsid w:val="004A139B"/>
    <w:rsid w:val="004A1D6C"/>
    <w:rsid w:val="004A3216"/>
    <w:rsid w:val="004B0981"/>
    <w:rsid w:val="004B2C6F"/>
    <w:rsid w:val="004B54EE"/>
    <w:rsid w:val="004C0D31"/>
    <w:rsid w:val="004D54D7"/>
    <w:rsid w:val="004D705B"/>
    <w:rsid w:val="004E67B5"/>
    <w:rsid w:val="004F391C"/>
    <w:rsid w:val="004F4EE5"/>
    <w:rsid w:val="004F6D35"/>
    <w:rsid w:val="00503A7B"/>
    <w:rsid w:val="00504FEF"/>
    <w:rsid w:val="005050B6"/>
    <w:rsid w:val="005060A4"/>
    <w:rsid w:val="0050758F"/>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0EF4"/>
    <w:rsid w:val="00574BDC"/>
    <w:rsid w:val="00582CA9"/>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39D"/>
    <w:rsid w:val="005F57BB"/>
    <w:rsid w:val="005F621C"/>
    <w:rsid w:val="006039E6"/>
    <w:rsid w:val="00603A38"/>
    <w:rsid w:val="00605B02"/>
    <w:rsid w:val="00606B70"/>
    <w:rsid w:val="006101D5"/>
    <w:rsid w:val="00614CE1"/>
    <w:rsid w:val="00615191"/>
    <w:rsid w:val="006165E1"/>
    <w:rsid w:val="00616EB0"/>
    <w:rsid w:val="0062060A"/>
    <w:rsid w:val="00622675"/>
    <w:rsid w:val="00622CF2"/>
    <w:rsid w:val="006308E1"/>
    <w:rsid w:val="0063244E"/>
    <w:rsid w:val="00640A4A"/>
    <w:rsid w:val="006412B1"/>
    <w:rsid w:val="00641CA5"/>
    <w:rsid w:val="006427A8"/>
    <w:rsid w:val="0064471C"/>
    <w:rsid w:val="006540F2"/>
    <w:rsid w:val="0065420E"/>
    <w:rsid w:val="00654AA3"/>
    <w:rsid w:val="006553F2"/>
    <w:rsid w:val="0066527E"/>
    <w:rsid w:val="00665DEF"/>
    <w:rsid w:val="00673034"/>
    <w:rsid w:val="0068031F"/>
    <w:rsid w:val="00680406"/>
    <w:rsid w:val="0068201F"/>
    <w:rsid w:val="00687B36"/>
    <w:rsid w:val="006924D0"/>
    <w:rsid w:val="00692565"/>
    <w:rsid w:val="00697B4B"/>
    <w:rsid w:val="006A06FC"/>
    <w:rsid w:val="006A2189"/>
    <w:rsid w:val="006A42EE"/>
    <w:rsid w:val="006A5323"/>
    <w:rsid w:val="006A6BBE"/>
    <w:rsid w:val="006A7F45"/>
    <w:rsid w:val="006B26E6"/>
    <w:rsid w:val="006C01BE"/>
    <w:rsid w:val="006C0AE1"/>
    <w:rsid w:val="006C178C"/>
    <w:rsid w:val="006C74F2"/>
    <w:rsid w:val="006C79A9"/>
    <w:rsid w:val="006D1465"/>
    <w:rsid w:val="006D53CD"/>
    <w:rsid w:val="006D77DC"/>
    <w:rsid w:val="006E4C1E"/>
    <w:rsid w:val="006E7BB8"/>
    <w:rsid w:val="006F19B4"/>
    <w:rsid w:val="006F722C"/>
    <w:rsid w:val="00705F76"/>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1A51"/>
    <w:rsid w:val="007636D0"/>
    <w:rsid w:val="00764090"/>
    <w:rsid w:val="0076472B"/>
    <w:rsid w:val="00766576"/>
    <w:rsid w:val="007712B3"/>
    <w:rsid w:val="00774444"/>
    <w:rsid w:val="00774626"/>
    <w:rsid w:val="00777EEF"/>
    <w:rsid w:val="00784193"/>
    <w:rsid w:val="00785074"/>
    <w:rsid w:val="007908C1"/>
    <w:rsid w:val="00790A07"/>
    <w:rsid w:val="0079615B"/>
    <w:rsid w:val="00796962"/>
    <w:rsid w:val="007A2D2A"/>
    <w:rsid w:val="007A77B2"/>
    <w:rsid w:val="007B0F66"/>
    <w:rsid w:val="007D009A"/>
    <w:rsid w:val="007D50C4"/>
    <w:rsid w:val="007E0CCC"/>
    <w:rsid w:val="007E44A9"/>
    <w:rsid w:val="007E6DCB"/>
    <w:rsid w:val="007F18B3"/>
    <w:rsid w:val="007F578D"/>
    <w:rsid w:val="007F5DD2"/>
    <w:rsid w:val="007F6063"/>
    <w:rsid w:val="00806893"/>
    <w:rsid w:val="00811D47"/>
    <w:rsid w:val="00815763"/>
    <w:rsid w:val="00815DE1"/>
    <w:rsid w:val="0081697C"/>
    <w:rsid w:val="008173B5"/>
    <w:rsid w:val="00823999"/>
    <w:rsid w:val="00824F31"/>
    <w:rsid w:val="0083551C"/>
    <w:rsid w:val="00835B1C"/>
    <w:rsid w:val="00850AA2"/>
    <w:rsid w:val="00850E13"/>
    <w:rsid w:val="00852FE5"/>
    <w:rsid w:val="00853C49"/>
    <w:rsid w:val="00857825"/>
    <w:rsid w:val="0086701D"/>
    <w:rsid w:val="008726C7"/>
    <w:rsid w:val="00881313"/>
    <w:rsid w:val="00881CCD"/>
    <w:rsid w:val="00887BD8"/>
    <w:rsid w:val="00890CDE"/>
    <w:rsid w:val="00891268"/>
    <w:rsid w:val="00891C63"/>
    <w:rsid w:val="00892DC6"/>
    <w:rsid w:val="008A7BA9"/>
    <w:rsid w:val="008B1A40"/>
    <w:rsid w:val="008B2E9F"/>
    <w:rsid w:val="008B3B78"/>
    <w:rsid w:val="008B3E51"/>
    <w:rsid w:val="008C6750"/>
    <w:rsid w:val="008D0588"/>
    <w:rsid w:val="008D0672"/>
    <w:rsid w:val="008D2DC6"/>
    <w:rsid w:val="008D58B4"/>
    <w:rsid w:val="008D6BDB"/>
    <w:rsid w:val="008E0905"/>
    <w:rsid w:val="008E1CED"/>
    <w:rsid w:val="008E343E"/>
    <w:rsid w:val="008E400D"/>
    <w:rsid w:val="008F08D0"/>
    <w:rsid w:val="008F2706"/>
    <w:rsid w:val="00901346"/>
    <w:rsid w:val="0090321C"/>
    <w:rsid w:val="0090470B"/>
    <w:rsid w:val="009112D7"/>
    <w:rsid w:val="00912DC7"/>
    <w:rsid w:val="00914ABF"/>
    <w:rsid w:val="009238B9"/>
    <w:rsid w:val="00926389"/>
    <w:rsid w:val="00931E49"/>
    <w:rsid w:val="009354CE"/>
    <w:rsid w:val="00935E78"/>
    <w:rsid w:val="0093677B"/>
    <w:rsid w:val="00940222"/>
    <w:rsid w:val="009458C1"/>
    <w:rsid w:val="009538CC"/>
    <w:rsid w:val="00953A50"/>
    <w:rsid w:val="00961595"/>
    <w:rsid w:val="009666B3"/>
    <w:rsid w:val="0096690A"/>
    <w:rsid w:val="00967B9B"/>
    <w:rsid w:val="00970B70"/>
    <w:rsid w:val="009748BF"/>
    <w:rsid w:val="0098686D"/>
    <w:rsid w:val="009A62C0"/>
    <w:rsid w:val="009A675B"/>
    <w:rsid w:val="009A7CA7"/>
    <w:rsid w:val="009B0F13"/>
    <w:rsid w:val="009B1101"/>
    <w:rsid w:val="009B12AF"/>
    <w:rsid w:val="009B5839"/>
    <w:rsid w:val="009C6211"/>
    <w:rsid w:val="009D3239"/>
    <w:rsid w:val="009D6517"/>
    <w:rsid w:val="009E4EB9"/>
    <w:rsid w:val="009E7B7F"/>
    <w:rsid w:val="009F1422"/>
    <w:rsid w:val="009F473E"/>
    <w:rsid w:val="00A01ADF"/>
    <w:rsid w:val="00A03687"/>
    <w:rsid w:val="00A047C0"/>
    <w:rsid w:val="00A15099"/>
    <w:rsid w:val="00A22A01"/>
    <w:rsid w:val="00A3370F"/>
    <w:rsid w:val="00A3704C"/>
    <w:rsid w:val="00A37739"/>
    <w:rsid w:val="00A4082E"/>
    <w:rsid w:val="00A46DB4"/>
    <w:rsid w:val="00A50FCE"/>
    <w:rsid w:val="00A538F5"/>
    <w:rsid w:val="00A541DB"/>
    <w:rsid w:val="00A57AC6"/>
    <w:rsid w:val="00A660AF"/>
    <w:rsid w:val="00A71C58"/>
    <w:rsid w:val="00A75DD2"/>
    <w:rsid w:val="00A83FF5"/>
    <w:rsid w:val="00A84450"/>
    <w:rsid w:val="00A85911"/>
    <w:rsid w:val="00AA0044"/>
    <w:rsid w:val="00AA2538"/>
    <w:rsid w:val="00AA391F"/>
    <w:rsid w:val="00AA45FC"/>
    <w:rsid w:val="00AA7772"/>
    <w:rsid w:val="00AB5D8F"/>
    <w:rsid w:val="00AB7619"/>
    <w:rsid w:val="00AC0F64"/>
    <w:rsid w:val="00AC49ED"/>
    <w:rsid w:val="00AD5F6F"/>
    <w:rsid w:val="00AE09D1"/>
    <w:rsid w:val="00AF0516"/>
    <w:rsid w:val="00AF60BF"/>
    <w:rsid w:val="00AF6549"/>
    <w:rsid w:val="00B01D7A"/>
    <w:rsid w:val="00B04C4C"/>
    <w:rsid w:val="00B1135A"/>
    <w:rsid w:val="00B15694"/>
    <w:rsid w:val="00B21573"/>
    <w:rsid w:val="00B27161"/>
    <w:rsid w:val="00B303FA"/>
    <w:rsid w:val="00B37695"/>
    <w:rsid w:val="00B412DA"/>
    <w:rsid w:val="00B42D8C"/>
    <w:rsid w:val="00B45152"/>
    <w:rsid w:val="00B45185"/>
    <w:rsid w:val="00B46BCB"/>
    <w:rsid w:val="00B57140"/>
    <w:rsid w:val="00B738EA"/>
    <w:rsid w:val="00B77E7F"/>
    <w:rsid w:val="00B80475"/>
    <w:rsid w:val="00B807E1"/>
    <w:rsid w:val="00B863AD"/>
    <w:rsid w:val="00B86480"/>
    <w:rsid w:val="00B868AF"/>
    <w:rsid w:val="00B87E98"/>
    <w:rsid w:val="00BA2FC3"/>
    <w:rsid w:val="00BA50C6"/>
    <w:rsid w:val="00BA5849"/>
    <w:rsid w:val="00BC250E"/>
    <w:rsid w:val="00BC386A"/>
    <w:rsid w:val="00BC3E9D"/>
    <w:rsid w:val="00BC4F68"/>
    <w:rsid w:val="00BC50A1"/>
    <w:rsid w:val="00BC78F8"/>
    <w:rsid w:val="00BD3324"/>
    <w:rsid w:val="00BD5B4F"/>
    <w:rsid w:val="00BE1534"/>
    <w:rsid w:val="00BE1771"/>
    <w:rsid w:val="00BE1AA2"/>
    <w:rsid w:val="00BE68A6"/>
    <w:rsid w:val="00BF25C3"/>
    <w:rsid w:val="00BF48B2"/>
    <w:rsid w:val="00BF60BE"/>
    <w:rsid w:val="00BF775E"/>
    <w:rsid w:val="00C00D17"/>
    <w:rsid w:val="00C012D0"/>
    <w:rsid w:val="00C039B1"/>
    <w:rsid w:val="00C05B36"/>
    <w:rsid w:val="00C11F21"/>
    <w:rsid w:val="00C136AF"/>
    <w:rsid w:val="00C166B8"/>
    <w:rsid w:val="00C21FFA"/>
    <w:rsid w:val="00C26C33"/>
    <w:rsid w:val="00C31E80"/>
    <w:rsid w:val="00C32D18"/>
    <w:rsid w:val="00C33152"/>
    <w:rsid w:val="00C33382"/>
    <w:rsid w:val="00C407D0"/>
    <w:rsid w:val="00C5010E"/>
    <w:rsid w:val="00C50838"/>
    <w:rsid w:val="00C5394A"/>
    <w:rsid w:val="00C726FA"/>
    <w:rsid w:val="00C73DD3"/>
    <w:rsid w:val="00C827A0"/>
    <w:rsid w:val="00C82A65"/>
    <w:rsid w:val="00C9207C"/>
    <w:rsid w:val="00C92F96"/>
    <w:rsid w:val="00C95266"/>
    <w:rsid w:val="00CA0DA8"/>
    <w:rsid w:val="00CA25E9"/>
    <w:rsid w:val="00CA3F1D"/>
    <w:rsid w:val="00CA7FAB"/>
    <w:rsid w:val="00CB0242"/>
    <w:rsid w:val="00CB14A2"/>
    <w:rsid w:val="00CB168B"/>
    <w:rsid w:val="00CC1F12"/>
    <w:rsid w:val="00CC3D43"/>
    <w:rsid w:val="00CC571D"/>
    <w:rsid w:val="00CC59B0"/>
    <w:rsid w:val="00CD3B34"/>
    <w:rsid w:val="00CD6A92"/>
    <w:rsid w:val="00CE0A6C"/>
    <w:rsid w:val="00CE1408"/>
    <w:rsid w:val="00CE4412"/>
    <w:rsid w:val="00CE5068"/>
    <w:rsid w:val="00CE66F3"/>
    <w:rsid w:val="00CF2A2A"/>
    <w:rsid w:val="00CF4E9A"/>
    <w:rsid w:val="00D00A33"/>
    <w:rsid w:val="00D03C25"/>
    <w:rsid w:val="00D04E40"/>
    <w:rsid w:val="00D32ECF"/>
    <w:rsid w:val="00D370F0"/>
    <w:rsid w:val="00D45A56"/>
    <w:rsid w:val="00D45E13"/>
    <w:rsid w:val="00D55ACC"/>
    <w:rsid w:val="00D6010B"/>
    <w:rsid w:val="00D6047E"/>
    <w:rsid w:val="00D61516"/>
    <w:rsid w:val="00D648AF"/>
    <w:rsid w:val="00D65576"/>
    <w:rsid w:val="00D73218"/>
    <w:rsid w:val="00D77500"/>
    <w:rsid w:val="00D775DF"/>
    <w:rsid w:val="00D81E6B"/>
    <w:rsid w:val="00D8377C"/>
    <w:rsid w:val="00D84F45"/>
    <w:rsid w:val="00D92A99"/>
    <w:rsid w:val="00D92D67"/>
    <w:rsid w:val="00DA169E"/>
    <w:rsid w:val="00DA3A4A"/>
    <w:rsid w:val="00DA49B8"/>
    <w:rsid w:val="00DB3232"/>
    <w:rsid w:val="00DC3D90"/>
    <w:rsid w:val="00DC404D"/>
    <w:rsid w:val="00DC46CE"/>
    <w:rsid w:val="00DC5AFF"/>
    <w:rsid w:val="00DC74DD"/>
    <w:rsid w:val="00DD075F"/>
    <w:rsid w:val="00DD1856"/>
    <w:rsid w:val="00DD1B0E"/>
    <w:rsid w:val="00DD3C34"/>
    <w:rsid w:val="00DD448B"/>
    <w:rsid w:val="00DD5032"/>
    <w:rsid w:val="00DD704D"/>
    <w:rsid w:val="00DE1F84"/>
    <w:rsid w:val="00DE473D"/>
    <w:rsid w:val="00E01829"/>
    <w:rsid w:val="00E036D1"/>
    <w:rsid w:val="00E14BBF"/>
    <w:rsid w:val="00E30DC4"/>
    <w:rsid w:val="00E33CA3"/>
    <w:rsid w:val="00E34504"/>
    <w:rsid w:val="00E353BC"/>
    <w:rsid w:val="00E366D0"/>
    <w:rsid w:val="00E41394"/>
    <w:rsid w:val="00E46454"/>
    <w:rsid w:val="00E50682"/>
    <w:rsid w:val="00E509AE"/>
    <w:rsid w:val="00E575FD"/>
    <w:rsid w:val="00E61115"/>
    <w:rsid w:val="00E63CEC"/>
    <w:rsid w:val="00E64491"/>
    <w:rsid w:val="00E64A8B"/>
    <w:rsid w:val="00E66A08"/>
    <w:rsid w:val="00E67235"/>
    <w:rsid w:val="00E716AA"/>
    <w:rsid w:val="00E74C10"/>
    <w:rsid w:val="00E76CC5"/>
    <w:rsid w:val="00E86048"/>
    <w:rsid w:val="00E92481"/>
    <w:rsid w:val="00E95EAD"/>
    <w:rsid w:val="00E96736"/>
    <w:rsid w:val="00E97685"/>
    <w:rsid w:val="00EB23AB"/>
    <w:rsid w:val="00EB640B"/>
    <w:rsid w:val="00EB76C3"/>
    <w:rsid w:val="00EC3848"/>
    <w:rsid w:val="00ED023E"/>
    <w:rsid w:val="00ED266F"/>
    <w:rsid w:val="00ED3021"/>
    <w:rsid w:val="00ED3D52"/>
    <w:rsid w:val="00ED4EA2"/>
    <w:rsid w:val="00ED7043"/>
    <w:rsid w:val="00ED7815"/>
    <w:rsid w:val="00EE1B18"/>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614C"/>
    <w:rsid w:val="00F77D02"/>
    <w:rsid w:val="00F80834"/>
    <w:rsid w:val="00F83D71"/>
    <w:rsid w:val="00F84E6A"/>
    <w:rsid w:val="00F87417"/>
    <w:rsid w:val="00F87CCC"/>
    <w:rsid w:val="00F93D7D"/>
    <w:rsid w:val="00F94D3D"/>
    <w:rsid w:val="00FA081E"/>
    <w:rsid w:val="00FA2AB4"/>
    <w:rsid w:val="00FA30F9"/>
    <w:rsid w:val="00FA5E83"/>
    <w:rsid w:val="00FB3666"/>
    <w:rsid w:val="00FB372C"/>
    <w:rsid w:val="00FB4EC2"/>
    <w:rsid w:val="00FB61E5"/>
    <w:rsid w:val="00FD1133"/>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C20BC02B-3F71-4264-BB21-4F6FB7E1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41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locked/>
    <w:rsid w:val="00B45185"/>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75</TotalTime>
  <Pages>4</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15</cp:revision>
  <dcterms:created xsi:type="dcterms:W3CDTF">2025-05-09T06:58:00Z</dcterms:created>
  <dcterms:modified xsi:type="dcterms:W3CDTF">2025-05-09T12:27:00Z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